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ACA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14:paraId="4844024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r>
        <w:rPr>
          <w:rFonts w:hint="eastAsia" w:ascii="Times New Roman" w:hAnsi="Times New Roman" w:eastAsia="方正小标宋简体" w:cs="Times New Roman"/>
          <w:sz w:val="40"/>
          <w:szCs w:val="40"/>
          <w:lang w:val="en-US" w:eastAsia="zh-CN"/>
        </w:rPr>
        <w:t>西北能化公司安全一号文重点工作</w:t>
      </w:r>
      <w:r>
        <w:rPr>
          <w:rFonts w:hint="default" w:ascii="Times New Roman" w:hAnsi="Times New Roman" w:eastAsia="方正小标宋简体" w:cs="Times New Roman"/>
          <w:sz w:val="40"/>
          <w:szCs w:val="40"/>
        </w:rPr>
        <w:t>任务清单</w:t>
      </w:r>
    </w:p>
    <w:tbl>
      <w:tblPr>
        <w:tblStyle w:val="9"/>
        <w:tblW w:w="15477"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563"/>
        <w:gridCol w:w="9018"/>
        <w:gridCol w:w="2363"/>
      </w:tblGrid>
      <w:tr w14:paraId="149C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33" w:type="dxa"/>
            <w:vAlign w:val="center"/>
          </w:tcPr>
          <w:p w14:paraId="46972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序号</w:t>
            </w:r>
          </w:p>
        </w:tc>
        <w:tc>
          <w:tcPr>
            <w:tcW w:w="11581" w:type="dxa"/>
            <w:gridSpan w:val="2"/>
            <w:vAlign w:val="center"/>
          </w:tcPr>
          <w:p w14:paraId="79E3CD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主要工作任务</w:t>
            </w:r>
          </w:p>
        </w:tc>
        <w:tc>
          <w:tcPr>
            <w:tcW w:w="2363" w:type="dxa"/>
            <w:vAlign w:val="center"/>
          </w:tcPr>
          <w:p w14:paraId="3604A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责任单位</w:t>
            </w:r>
          </w:p>
          <w:p w14:paraId="0F96DB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eastAsia" w:ascii="Times New Roman" w:hAnsi="Times New Roman" w:cs="Times New Roman"/>
                <w:b/>
                <w:bCs/>
                <w:sz w:val="20"/>
                <w:szCs w:val="20"/>
                <w:vertAlign w:val="baseline"/>
                <w:lang w:val="en-US" w:eastAsia="zh-CN"/>
              </w:rPr>
              <w:t>（排列第一为牵头单位）</w:t>
            </w:r>
          </w:p>
        </w:tc>
      </w:tr>
      <w:tr w14:paraId="7B16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33" w:type="dxa"/>
            <w:vMerge w:val="restart"/>
            <w:vAlign w:val="center"/>
          </w:tcPr>
          <w:p w14:paraId="21F393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sz w:val="24"/>
                <w:szCs w:val="24"/>
                <w:lang w:val="en-US" w:eastAsia="zh-CN"/>
              </w:rPr>
              <w:t>一、坚持理念引领，筑牢安全思想根基</w:t>
            </w:r>
          </w:p>
        </w:tc>
        <w:tc>
          <w:tcPr>
            <w:tcW w:w="2563" w:type="dxa"/>
            <w:vAlign w:val="center"/>
          </w:tcPr>
          <w:p w14:paraId="18097C8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1.树牢安全核心理念。</w:t>
            </w:r>
          </w:p>
        </w:tc>
        <w:tc>
          <w:tcPr>
            <w:tcW w:w="9018" w:type="dxa"/>
            <w:vAlign w:val="center"/>
          </w:tcPr>
          <w:p w14:paraId="3FB263C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（1）执行“第一议题”制度，将学习贯彻习近平总书记关于安全生产的重要论述及指示批示精神纳入党委理论学习中心组、“三会一课”、干部培训的必修内容</w:t>
            </w:r>
            <w:r>
              <w:rPr>
                <w:rFonts w:hint="eastAsia" w:ascii="Times New Roman" w:hAnsi="Times New Roman" w:cs="Times New Roman"/>
                <w:color w:val="auto"/>
                <w:sz w:val="24"/>
                <w:szCs w:val="24"/>
                <w:lang w:val="en-US" w:eastAsia="zh-CN"/>
              </w:rPr>
              <w:t>。</w:t>
            </w:r>
          </w:p>
        </w:tc>
        <w:tc>
          <w:tcPr>
            <w:tcW w:w="2363" w:type="dxa"/>
            <w:vAlign w:val="center"/>
          </w:tcPr>
          <w:p w14:paraId="70D6F5B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安全生产委员会</w:t>
            </w:r>
          </w:p>
        </w:tc>
      </w:tr>
      <w:tr w14:paraId="249B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3" w:type="dxa"/>
            <w:vMerge w:val="continue"/>
            <w:vAlign w:val="center"/>
          </w:tcPr>
          <w:p w14:paraId="65F9F41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p>
        </w:tc>
        <w:tc>
          <w:tcPr>
            <w:tcW w:w="2563" w:type="dxa"/>
            <w:vAlign w:val="center"/>
          </w:tcPr>
          <w:p w14:paraId="00805A4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2.筑牢安全管理理念。</w:t>
            </w:r>
          </w:p>
        </w:tc>
        <w:tc>
          <w:tcPr>
            <w:tcW w:w="9018" w:type="dxa"/>
            <w:vAlign w:val="center"/>
          </w:tcPr>
          <w:p w14:paraId="5277A07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将“敬畏”与“严谨”深度融入安全管理</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通过案</w:t>
            </w:r>
            <w:bookmarkStart w:id="0" w:name="_GoBack"/>
            <w:bookmarkEnd w:id="0"/>
            <w:r>
              <w:rPr>
                <w:rFonts w:hint="default" w:ascii="Times New Roman" w:hAnsi="Times New Roman" w:eastAsia="仿宋_GB2312" w:cs="Times New Roman"/>
                <w:color w:val="auto"/>
                <w:sz w:val="24"/>
                <w:szCs w:val="24"/>
                <w:highlight w:val="none"/>
                <w:lang w:val="en-US" w:eastAsia="zh-CN"/>
              </w:rPr>
              <w:t>例警示、专题培训、技能竞赛等方式，让员工深刻认识到“任性操作就是自杀，依赖运气就是赌命”。</w:t>
            </w:r>
          </w:p>
        </w:tc>
        <w:tc>
          <w:tcPr>
            <w:tcW w:w="2363" w:type="dxa"/>
            <w:vAlign w:val="center"/>
          </w:tcPr>
          <w:p w14:paraId="4E7C91B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各单位</w:t>
            </w:r>
          </w:p>
        </w:tc>
      </w:tr>
      <w:tr w14:paraId="0C8D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5214C04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p>
        </w:tc>
        <w:tc>
          <w:tcPr>
            <w:tcW w:w="2563" w:type="dxa"/>
            <w:vAlign w:val="center"/>
          </w:tcPr>
          <w:p w14:paraId="62FAED0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3.抓牢安全行为理念。</w:t>
            </w:r>
          </w:p>
        </w:tc>
        <w:tc>
          <w:tcPr>
            <w:tcW w:w="9018" w:type="dxa"/>
            <w:vAlign w:val="center"/>
          </w:tcPr>
          <w:p w14:paraId="1E5171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r>
              <w:rPr>
                <w:rFonts w:hint="eastAsia" w:ascii="Times New Roman" w:hAnsi="Times New Roman" w:cs="Times New Roman"/>
                <w:color w:val="auto"/>
                <w:sz w:val="24"/>
                <w:szCs w:val="24"/>
                <w:lang w:val="en-US" w:eastAsia="zh-CN"/>
              </w:rPr>
              <w:t>常</w:t>
            </w:r>
            <w:r>
              <w:rPr>
                <w:rFonts w:hint="eastAsia" w:ascii="Times New Roman" w:hAnsi="Times New Roman" w:eastAsia="仿宋_GB2312" w:cs="Times New Roman"/>
                <w:color w:val="auto"/>
                <w:sz w:val="24"/>
                <w:szCs w:val="24"/>
                <w:lang w:val="en-US" w:eastAsia="zh-CN"/>
              </w:rPr>
              <w:t>态化开展培训，通过案例分析、实操演练、现场教学等方式，强化员工对安全行为理念的认知。</w:t>
            </w:r>
          </w:p>
        </w:tc>
        <w:tc>
          <w:tcPr>
            <w:tcW w:w="2363" w:type="dxa"/>
            <w:vAlign w:val="center"/>
          </w:tcPr>
          <w:p w14:paraId="1DB7F52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各单位</w:t>
            </w:r>
          </w:p>
        </w:tc>
      </w:tr>
      <w:tr w14:paraId="22DA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33" w:type="dxa"/>
            <w:vMerge w:val="restart"/>
            <w:vAlign w:val="center"/>
          </w:tcPr>
          <w:p w14:paraId="7DCB5C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二、厚植安全文化，汇聚安全支撑合力</w:t>
            </w:r>
          </w:p>
        </w:tc>
        <w:tc>
          <w:tcPr>
            <w:tcW w:w="2563" w:type="dxa"/>
            <w:vAlign w:val="center"/>
          </w:tcPr>
          <w:p w14:paraId="69E80A8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4.落实安全领导力。</w:t>
            </w:r>
          </w:p>
        </w:tc>
        <w:tc>
          <w:tcPr>
            <w:tcW w:w="9018" w:type="dxa"/>
            <w:vAlign w:val="center"/>
          </w:tcPr>
          <w:p w14:paraId="10D83E5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（4）制定《企业主要负责人安全生产承诺管理办法》。</w:t>
            </w:r>
          </w:p>
        </w:tc>
        <w:tc>
          <w:tcPr>
            <w:tcW w:w="2363" w:type="dxa"/>
            <w:vAlign w:val="center"/>
          </w:tcPr>
          <w:p w14:paraId="199F1CE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安全监管部</w:t>
            </w:r>
          </w:p>
        </w:tc>
      </w:tr>
      <w:tr w14:paraId="604B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33" w:type="dxa"/>
            <w:vMerge w:val="continue"/>
            <w:vAlign w:val="center"/>
          </w:tcPr>
          <w:p w14:paraId="4C84DAF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p>
        </w:tc>
        <w:tc>
          <w:tcPr>
            <w:tcW w:w="2563" w:type="dxa"/>
            <w:vMerge w:val="restart"/>
            <w:vAlign w:val="center"/>
          </w:tcPr>
          <w:p w14:paraId="3FEDC8E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5.织密安全关系网。</w:t>
            </w:r>
          </w:p>
        </w:tc>
        <w:tc>
          <w:tcPr>
            <w:tcW w:w="9018" w:type="dxa"/>
            <w:shd w:val="clear" w:color="auto" w:fill="auto"/>
            <w:vAlign w:val="center"/>
          </w:tcPr>
          <w:p w14:paraId="5AEE46F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val="en-US" w:eastAsia="zh-CN"/>
              </w:rPr>
              <w:t>举办家属开放日，邀请职工家属参观现场、面对面与企业座谈。</w:t>
            </w:r>
          </w:p>
        </w:tc>
        <w:tc>
          <w:tcPr>
            <w:tcW w:w="2363" w:type="dxa"/>
            <w:vAlign w:val="center"/>
          </w:tcPr>
          <w:p w14:paraId="51B754D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公司工会</w:t>
            </w:r>
          </w:p>
        </w:tc>
      </w:tr>
      <w:tr w14:paraId="0BCB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33" w:type="dxa"/>
            <w:vMerge w:val="continue"/>
            <w:vAlign w:val="center"/>
          </w:tcPr>
          <w:p w14:paraId="2EC0550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p>
        </w:tc>
        <w:tc>
          <w:tcPr>
            <w:tcW w:w="2563" w:type="dxa"/>
            <w:vMerge w:val="continue"/>
            <w:vAlign w:val="center"/>
          </w:tcPr>
          <w:p w14:paraId="5876FBC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p>
        </w:tc>
        <w:tc>
          <w:tcPr>
            <w:tcW w:w="9018" w:type="dxa"/>
            <w:shd w:val="clear" w:color="auto" w:fill="auto"/>
            <w:vAlign w:val="center"/>
          </w:tcPr>
          <w:p w14:paraId="75F5742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（6）开展“职工违章、亲情帮教”“家庭安全承诺书签订”活动</w:t>
            </w:r>
            <w:r>
              <w:rPr>
                <w:rFonts w:hint="eastAsia" w:ascii="Times New Roman" w:hAnsi="Times New Roman" w:cs="Times New Roman"/>
                <w:color w:val="auto"/>
                <w:sz w:val="24"/>
                <w:szCs w:val="24"/>
                <w:lang w:val="en-US" w:eastAsia="zh-CN"/>
              </w:rPr>
              <w:t>。</w:t>
            </w:r>
          </w:p>
        </w:tc>
        <w:tc>
          <w:tcPr>
            <w:tcW w:w="2363" w:type="dxa"/>
            <w:vAlign w:val="center"/>
          </w:tcPr>
          <w:p w14:paraId="707E131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公司工会</w:t>
            </w:r>
          </w:p>
        </w:tc>
      </w:tr>
      <w:tr w14:paraId="4153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33" w:type="dxa"/>
            <w:vMerge w:val="continue"/>
            <w:vAlign w:val="center"/>
          </w:tcPr>
          <w:p w14:paraId="01C3F5A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p>
        </w:tc>
        <w:tc>
          <w:tcPr>
            <w:tcW w:w="2563" w:type="dxa"/>
            <w:vMerge w:val="restart"/>
            <w:vAlign w:val="center"/>
          </w:tcPr>
          <w:p w14:paraId="48ED9D0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6.增强文化渗透力。</w:t>
            </w:r>
          </w:p>
        </w:tc>
        <w:tc>
          <w:tcPr>
            <w:tcW w:w="9018" w:type="dxa"/>
            <w:vAlign w:val="center"/>
          </w:tcPr>
          <w:p w14:paraId="5B82083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w:t>
            </w:r>
            <w:r>
              <w:rPr>
                <w:rFonts w:hint="eastAsia" w:ascii="Times New Roman" w:hAnsi="Times New Roman" w:cs="Times New Roman"/>
                <w:color w:val="auto"/>
                <w:sz w:val="24"/>
                <w:szCs w:val="24"/>
                <w:lang w:val="en-US" w:eastAsia="zh-CN"/>
              </w:rPr>
              <w:t>7</w:t>
            </w:r>
            <w:r>
              <w:rPr>
                <w:rFonts w:hint="eastAsia" w:ascii="Times New Roman" w:hAnsi="Times New Roman" w:eastAsia="仿宋_GB2312" w:cs="Times New Roman"/>
                <w:color w:val="auto"/>
                <w:sz w:val="24"/>
                <w:szCs w:val="24"/>
                <w:lang w:val="en-US" w:eastAsia="zh-CN"/>
              </w:rPr>
              <w:t>）</w:t>
            </w:r>
            <w:r>
              <w:rPr>
                <w:rFonts w:hint="eastAsia" w:ascii="Times New Roman" w:hAnsi="Times New Roman" w:cs="Times New Roman"/>
                <w:color w:val="auto"/>
                <w:sz w:val="24"/>
                <w:szCs w:val="24"/>
                <w:lang w:val="en-US" w:eastAsia="zh-CN"/>
              </w:rPr>
              <w:t>打造可视化、沉浸式的安全文化环境，修订安全文化手册。</w:t>
            </w:r>
          </w:p>
        </w:tc>
        <w:tc>
          <w:tcPr>
            <w:tcW w:w="2363" w:type="dxa"/>
            <w:vAlign w:val="center"/>
          </w:tcPr>
          <w:p w14:paraId="074CF34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安全监管部</w:t>
            </w:r>
          </w:p>
        </w:tc>
      </w:tr>
      <w:tr w14:paraId="2FD4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6C6B1B3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p>
        </w:tc>
        <w:tc>
          <w:tcPr>
            <w:tcW w:w="2563" w:type="dxa"/>
            <w:vMerge w:val="continue"/>
            <w:vAlign w:val="center"/>
          </w:tcPr>
          <w:p w14:paraId="7E99D5D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1073A84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en-US" w:eastAsia="zh-CN"/>
              </w:rPr>
              <w:t>（8）开展安全文化故事征集活动，将基层单位践行安全文化的优秀案例整理成册。</w:t>
            </w:r>
          </w:p>
        </w:tc>
        <w:tc>
          <w:tcPr>
            <w:tcW w:w="2363" w:type="dxa"/>
            <w:vAlign w:val="center"/>
          </w:tcPr>
          <w:p w14:paraId="299C75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highlight w:val="yellow"/>
                <w:vertAlign w:val="baseline"/>
                <w:lang w:val="en-US" w:eastAsia="zh-CN"/>
              </w:rPr>
            </w:pPr>
            <w:r>
              <w:rPr>
                <w:rFonts w:hint="eastAsia" w:ascii="仿宋" w:hAnsi="仿宋" w:eastAsia="仿宋" w:cs="仿宋"/>
                <w:b w:val="0"/>
                <w:bCs w:val="0"/>
                <w:sz w:val="24"/>
                <w:szCs w:val="24"/>
                <w:highlight w:val="none"/>
                <w:vertAlign w:val="baseline"/>
                <w:lang w:val="en-US" w:eastAsia="zh-CN"/>
              </w:rPr>
              <w:t>安全监管部</w:t>
            </w:r>
          </w:p>
        </w:tc>
      </w:tr>
      <w:tr w14:paraId="7903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33" w:type="dxa"/>
            <w:vMerge w:val="restart"/>
            <w:vAlign w:val="center"/>
          </w:tcPr>
          <w:p w14:paraId="13326F1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lang w:val="en-US" w:eastAsia="zh-CN"/>
              </w:rPr>
              <w:t>三、压实安全责任，完善落实机制体系</w:t>
            </w:r>
          </w:p>
        </w:tc>
        <w:tc>
          <w:tcPr>
            <w:tcW w:w="2563" w:type="dxa"/>
            <w:vMerge w:val="restart"/>
            <w:vAlign w:val="center"/>
          </w:tcPr>
          <w:p w14:paraId="260ADED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lang w:val="en-US" w:eastAsia="zh-CN"/>
              </w:rPr>
              <w:t>.提升安全责任穿透力。</w:t>
            </w:r>
          </w:p>
        </w:tc>
        <w:tc>
          <w:tcPr>
            <w:tcW w:w="9018" w:type="dxa"/>
            <w:vAlign w:val="center"/>
          </w:tcPr>
          <w:p w14:paraId="7618B46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（9）主要负责人通过“六带头”示范引领。</w:t>
            </w:r>
          </w:p>
        </w:tc>
        <w:tc>
          <w:tcPr>
            <w:tcW w:w="2363" w:type="dxa"/>
            <w:vAlign w:val="center"/>
          </w:tcPr>
          <w:p w14:paraId="6173288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主要负责人</w:t>
            </w:r>
          </w:p>
        </w:tc>
      </w:tr>
      <w:tr w14:paraId="52EE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3" w:type="dxa"/>
            <w:vMerge w:val="continue"/>
            <w:vAlign w:val="center"/>
          </w:tcPr>
          <w:p w14:paraId="62F0FC7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120C46E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2BBFB00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（10）部室/车间负责人严格执行“一线工作法”，及时了解现场急需解决的安全问题并协调快速解决。</w:t>
            </w:r>
          </w:p>
        </w:tc>
        <w:tc>
          <w:tcPr>
            <w:tcW w:w="2363" w:type="dxa"/>
            <w:vAlign w:val="center"/>
          </w:tcPr>
          <w:p w14:paraId="10AB54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1CD6D1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设备管理部</w:t>
            </w:r>
          </w:p>
        </w:tc>
      </w:tr>
      <w:tr w14:paraId="2512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3" w:type="dxa"/>
            <w:vMerge w:val="continue"/>
            <w:vAlign w:val="center"/>
          </w:tcPr>
          <w:p w14:paraId="688F79E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restart"/>
            <w:vAlign w:val="center"/>
          </w:tcPr>
          <w:p w14:paraId="2A295D1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8.构建全员履职安全格局。</w:t>
            </w:r>
          </w:p>
        </w:tc>
        <w:tc>
          <w:tcPr>
            <w:tcW w:w="9018" w:type="dxa"/>
            <w:vAlign w:val="center"/>
          </w:tcPr>
          <w:p w14:paraId="463C653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（11）制定《安全生产责任考核评分标准》，建立公司安全生产责任制考核信息系统。</w:t>
            </w:r>
          </w:p>
        </w:tc>
        <w:tc>
          <w:tcPr>
            <w:tcW w:w="2363" w:type="dxa"/>
            <w:vAlign w:val="center"/>
          </w:tcPr>
          <w:p w14:paraId="4DC618D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0643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33" w:type="dxa"/>
            <w:vMerge w:val="continue"/>
            <w:vAlign w:val="center"/>
          </w:tcPr>
          <w:p w14:paraId="316F7FC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6CE7AFB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29BD136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（12）主要负责人每月组织开展全面的安全风险分析和隐患排查治理，每月召开一次安全工作会议。</w:t>
            </w:r>
          </w:p>
        </w:tc>
        <w:tc>
          <w:tcPr>
            <w:tcW w:w="2363" w:type="dxa"/>
            <w:vAlign w:val="center"/>
          </w:tcPr>
          <w:p w14:paraId="5F71F4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3C98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33" w:type="dxa"/>
            <w:vMerge w:val="continue"/>
            <w:vAlign w:val="center"/>
          </w:tcPr>
          <w:p w14:paraId="494F9B1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7BF9905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50D3CA6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（13）职能部门对所辖业务的安全管理负责，每周召开一次专业分析会。</w:t>
            </w:r>
          </w:p>
        </w:tc>
        <w:tc>
          <w:tcPr>
            <w:tcW w:w="2363" w:type="dxa"/>
            <w:vAlign w:val="center"/>
          </w:tcPr>
          <w:p w14:paraId="598166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1E642A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设备管理部</w:t>
            </w:r>
          </w:p>
          <w:p w14:paraId="47FF58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调度指挥中心</w:t>
            </w:r>
          </w:p>
        </w:tc>
      </w:tr>
      <w:tr w14:paraId="6ADC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3" w:type="dxa"/>
            <w:vMerge w:val="continue"/>
            <w:vAlign w:val="center"/>
          </w:tcPr>
          <w:p w14:paraId="718B31C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44C7824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4DDFEBA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（14）车间每日对属地范围内安全风险进行分析研判并及时上报突敏信息。</w:t>
            </w:r>
          </w:p>
        </w:tc>
        <w:tc>
          <w:tcPr>
            <w:tcW w:w="2363" w:type="dxa"/>
            <w:vAlign w:val="center"/>
          </w:tcPr>
          <w:p w14:paraId="241BDE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各车间</w:t>
            </w:r>
          </w:p>
        </w:tc>
      </w:tr>
      <w:tr w14:paraId="7A81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3" w:type="dxa"/>
            <w:vMerge w:val="continue"/>
            <w:vAlign w:val="center"/>
          </w:tcPr>
          <w:p w14:paraId="09AA2FA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Align w:val="center"/>
          </w:tcPr>
          <w:p w14:paraId="19D8D09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9.严格监督责任落实。</w:t>
            </w:r>
          </w:p>
        </w:tc>
        <w:tc>
          <w:tcPr>
            <w:tcW w:w="9018" w:type="dxa"/>
            <w:vAlign w:val="center"/>
          </w:tcPr>
          <w:p w14:paraId="0509E42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（15）制定安全监管人员考核评价机制，每月召开一次安全监管会议，通报考评情况，奖优罚劣。</w:t>
            </w:r>
          </w:p>
        </w:tc>
        <w:tc>
          <w:tcPr>
            <w:tcW w:w="2363" w:type="dxa"/>
            <w:vAlign w:val="center"/>
          </w:tcPr>
          <w:p w14:paraId="703326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7C0A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33" w:type="dxa"/>
            <w:vMerge w:val="restart"/>
            <w:vAlign w:val="center"/>
          </w:tcPr>
          <w:p w14:paraId="4BB30DA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24"/>
                <w:szCs w:val="24"/>
                <w:lang w:val="en-US" w:eastAsia="zh-CN"/>
              </w:rPr>
              <w:t>四、深挖“三基”工作，提升安全保障能力</w:t>
            </w:r>
          </w:p>
        </w:tc>
        <w:tc>
          <w:tcPr>
            <w:tcW w:w="2563" w:type="dxa"/>
            <w:vMerge w:val="restart"/>
            <w:vAlign w:val="center"/>
          </w:tcPr>
          <w:p w14:paraId="77F96D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10.建设高质量班组。</w:t>
            </w:r>
          </w:p>
        </w:tc>
        <w:tc>
          <w:tcPr>
            <w:tcW w:w="9018" w:type="dxa"/>
            <w:vAlign w:val="center"/>
          </w:tcPr>
          <w:p w14:paraId="6E8FEA3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（16）每季度开展“安全标杆”班组、“安全标杆”人物评选，并给予荣誉和奖励。</w:t>
            </w:r>
          </w:p>
        </w:tc>
        <w:tc>
          <w:tcPr>
            <w:tcW w:w="2363" w:type="dxa"/>
            <w:vAlign w:val="center"/>
          </w:tcPr>
          <w:p w14:paraId="638A70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55B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5A4EFC4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34BC279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211E200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（17）严格班队长履职考核，每半年对班队长履职情况进行1次评估，对排名靠后的班队长予以提醒谈话、调整岗位等。</w:t>
            </w:r>
          </w:p>
        </w:tc>
        <w:tc>
          <w:tcPr>
            <w:tcW w:w="2363" w:type="dxa"/>
            <w:vAlign w:val="center"/>
          </w:tcPr>
          <w:p w14:paraId="77E2A2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人力资源部</w:t>
            </w:r>
          </w:p>
        </w:tc>
      </w:tr>
      <w:tr w14:paraId="3EDE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12D9C7A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restart"/>
            <w:vAlign w:val="center"/>
          </w:tcPr>
          <w:p w14:paraId="6F4E9E0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11.强推标准化建设。</w:t>
            </w:r>
          </w:p>
        </w:tc>
        <w:tc>
          <w:tcPr>
            <w:tcW w:w="9018" w:type="dxa"/>
            <w:vAlign w:val="center"/>
          </w:tcPr>
          <w:p w14:paraId="440B2DA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（18）制定安全生产标准化达标升级方案。</w:t>
            </w:r>
          </w:p>
        </w:tc>
        <w:tc>
          <w:tcPr>
            <w:tcW w:w="2363" w:type="dxa"/>
            <w:vAlign w:val="center"/>
          </w:tcPr>
          <w:p w14:paraId="6226BA6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安全监管部</w:t>
            </w:r>
          </w:p>
        </w:tc>
      </w:tr>
      <w:tr w14:paraId="5CD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433A45E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20CD5FA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06BAE02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（19）融合化工过程安全管理与标准化建设，主动识别和获取新的标准，及时转化内部安全管理规范制度。</w:t>
            </w:r>
          </w:p>
        </w:tc>
        <w:tc>
          <w:tcPr>
            <w:tcW w:w="2363" w:type="dxa"/>
            <w:vAlign w:val="center"/>
          </w:tcPr>
          <w:p w14:paraId="438597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安全监管部</w:t>
            </w:r>
          </w:p>
          <w:p w14:paraId="2C616B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生产技术部</w:t>
            </w:r>
          </w:p>
          <w:p w14:paraId="0421778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设备管理部</w:t>
            </w:r>
          </w:p>
          <w:p w14:paraId="51AFDF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调度指挥中心</w:t>
            </w:r>
          </w:p>
        </w:tc>
      </w:tr>
      <w:tr w14:paraId="40A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16E9DAB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1DF28C7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vAlign w:val="center"/>
          </w:tcPr>
          <w:p w14:paraId="192D0A1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（20）每季度开展一次标准化验收考核，不断查找标准化运行过程中的问题和不足，弥补短板，奖优罚劣。</w:t>
            </w:r>
          </w:p>
        </w:tc>
        <w:tc>
          <w:tcPr>
            <w:tcW w:w="2363" w:type="dxa"/>
            <w:vAlign w:val="center"/>
          </w:tcPr>
          <w:p w14:paraId="4D6C60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安全监管部</w:t>
            </w:r>
          </w:p>
        </w:tc>
      </w:tr>
      <w:tr w14:paraId="622E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6D8603C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restart"/>
            <w:vAlign w:val="center"/>
          </w:tcPr>
          <w:p w14:paraId="4F7D97E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12.提升基本功实力。</w:t>
            </w:r>
          </w:p>
        </w:tc>
        <w:tc>
          <w:tcPr>
            <w:tcW w:w="9018" w:type="dxa"/>
            <w:shd w:val="clear" w:color="auto" w:fill="auto"/>
            <w:vAlign w:val="center"/>
          </w:tcPr>
          <w:p w14:paraId="51732CF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（21）每年3月、9月份，由安全监管部组织开展岗位员工全覆盖教育培训考试。</w:t>
            </w:r>
          </w:p>
        </w:tc>
        <w:tc>
          <w:tcPr>
            <w:tcW w:w="2363" w:type="dxa"/>
            <w:shd w:val="clear" w:color="auto" w:fill="auto"/>
            <w:vAlign w:val="center"/>
          </w:tcPr>
          <w:p w14:paraId="158A16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安全监管部</w:t>
            </w:r>
          </w:p>
        </w:tc>
      </w:tr>
      <w:tr w14:paraId="2734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00EF46A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73800A4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shd w:val="clear" w:color="auto" w:fill="auto"/>
            <w:vAlign w:val="center"/>
          </w:tcPr>
          <w:p w14:paraId="107C7E7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（22）5月底完成编制化工岗位“五懂五会五能”应知应会手册，突出一线班组、重点岗位，熟练掌握安全要领。</w:t>
            </w:r>
          </w:p>
        </w:tc>
        <w:tc>
          <w:tcPr>
            <w:tcW w:w="2363" w:type="dxa"/>
            <w:shd w:val="clear" w:color="auto" w:fill="auto"/>
            <w:vAlign w:val="center"/>
          </w:tcPr>
          <w:p w14:paraId="22E47E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生产技术部</w:t>
            </w:r>
          </w:p>
        </w:tc>
      </w:tr>
      <w:tr w14:paraId="5EC6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32BEF60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0C50E72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shd w:val="clear" w:color="auto" w:fill="auto"/>
            <w:vAlign w:val="center"/>
          </w:tcPr>
          <w:p w14:paraId="273DF8A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（23）各车间分类分层、因岗因人设计岗位实操训练科目和实施方案。</w:t>
            </w:r>
          </w:p>
        </w:tc>
        <w:tc>
          <w:tcPr>
            <w:tcW w:w="2363" w:type="dxa"/>
            <w:shd w:val="clear" w:color="auto" w:fill="auto"/>
            <w:vAlign w:val="center"/>
          </w:tcPr>
          <w:p w14:paraId="3CCB5A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各车间</w:t>
            </w:r>
          </w:p>
        </w:tc>
      </w:tr>
      <w:tr w14:paraId="2D09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242BF89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7C9D6E1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shd w:val="clear" w:color="auto" w:fill="auto"/>
            <w:vAlign w:val="center"/>
          </w:tcPr>
          <w:p w14:paraId="5042922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（24）每月开展1次岗位标准化操作训练，用好设备大修、检维修、开停工等学习机会，强化现场学习，提高动手能力。</w:t>
            </w:r>
          </w:p>
        </w:tc>
        <w:tc>
          <w:tcPr>
            <w:tcW w:w="2363" w:type="dxa"/>
            <w:shd w:val="clear" w:color="auto" w:fill="auto"/>
            <w:vAlign w:val="center"/>
          </w:tcPr>
          <w:p w14:paraId="00CC2F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各车间</w:t>
            </w:r>
          </w:p>
        </w:tc>
      </w:tr>
      <w:tr w14:paraId="4CFE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193F41D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3A58FA8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30"/>
                <w:szCs w:val="30"/>
                <w:lang w:val="en-US" w:eastAsia="zh-CN"/>
              </w:rPr>
            </w:pPr>
          </w:p>
        </w:tc>
        <w:tc>
          <w:tcPr>
            <w:tcW w:w="9018" w:type="dxa"/>
            <w:shd w:val="clear" w:color="auto" w:fill="auto"/>
            <w:vAlign w:val="center"/>
          </w:tcPr>
          <w:p w14:paraId="3D1EECD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（25）每年10月份，组织开展一次岗位履职能力评估，对不能胜任岗位的，退回人力资源部待岗。</w:t>
            </w:r>
          </w:p>
        </w:tc>
        <w:tc>
          <w:tcPr>
            <w:tcW w:w="2363" w:type="dxa"/>
            <w:shd w:val="clear" w:color="auto" w:fill="auto"/>
            <w:vAlign w:val="center"/>
          </w:tcPr>
          <w:p w14:paraId="443E6D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人力资源部</w:t>
            </w:r>
          </w:p>
          <w:p w14:paraId="160A32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安全监管部</w:t>
            </w:r>
          </w:p>
        </w:tc>
      </w:tr>
      <w:tr w14:paraId="75A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33" w:type="dxa"/>
            <w:vMerge w:val="restart"/>
            <w:vAlign w:val="center"/>
          </w:tcPr>
          <w:p w14:paraId="352BBC9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24"/>
                <w:szCs w:val="24"/>
                <w:lang w:val="en-US" w:eastAsia="zh-CN"/>
              </w:rPr>
              <w:t>五、坚持超前预防，有效化解风险隐患</w:t>
            </w:r>
          </w:p>
        </w:tc>
        <w:tc>
          <w:tcPr>
            <w:tcW w:w="2563" w:type="dxa"/>
            <w:vMerge w:val="restart"/>
            <w:vAlign w:val="center"/>
          </w:tcPr>
          <w:p w14:paraId="1FAA14D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.提升风险辨识能力。</w:t>
            </w:r>
          </w:p>
        </w:tc>
        <w:tc>
          <w:tcPr>
            <w:tcW w:w="9018" w:type="dxa"/>
            <w:shd w:val="clear" w:color="auto" w:fill="auto"/>
            <w:vAlign w:val="center"/>
          </w:tcPr>
          <w:p w14:paraId="3BE364A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（26）车间每季度开展一次风险识别，既要防止遗漏风险，又要避免扩大风险，更要突出重点风险，形成《岗位风险辨识清单》。</w:t>
            </w:r>
          </w:p>
        </w:tc>
        <w:tc>
          <w:tcPr>
            <w:tcW w:w="2363" w:type="dxa"/>
            <w:vAlign w:val="center"/>
          </w:tcPr>
          <w:p w14:paraId="23F9D0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各车间</w:t>
            </w:r>
          </w:p>
        </w:tc>
      </w:tr>
      <w:tr w14:paraId="7A5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33" w:type="dxa"/>
            <w:vMerge w:val="continue"/>
            <w:vAlign w:val="center"/>
          </w:tcPr>
          <w:p w14:paraId="757B444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lang w:val="en-US" w:eastAsia="zh-CN"/>
              </w:rPr>
            </w:pPr>
          </w:p>
        </w:tc>
        <w:tc>
          <w:tcPr>
            <w:tcW w:w="2563" w:type="dxa"/>
            <w:vMerge w:val="continue"/>
            <w:vAlign w:val="center"/>
          </w:tcPr>
          <w:p w14:paraId="6CBBADC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64BC7BD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（27）生产技术部牵头每月至少开展2次装置稳定运行风险研判，形成分析报告，经分管领导同意后进行公示。</w:t>
            </w:r>
          </w:p>
        </w:tc>
        <w:tc>
          <w:tcPr>
            <w:tcW w:w="2363" w:type="dxa"/>
            <w:vAlign w:val="center"/>
          </w:tcPr>
          <w:p w14:paraId="5BA6ADF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生产技术部</w:t>
            </w:r>
          </w:p>
        </w:tc>
      </w:tr>
      <w:tr w14:paraId="47AE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33" w:type="dxa"/>
            <w:vMerge w:val="continue"/>
            <w:vAlign w:val="center"/>
          </w:tcPr>
          <w:p w14:paraId="3ECFC51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7AADD07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7B0699A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（28）安全监管部每半年组织各专业集中开展一次风险年度识别工作，形成《重大风险管控清单》。</w:t>
            </w:r>
          </w:p>
        </w:tc>
        <w:tc>
          <w:tcPr>
            <w:tcW w:w="2363" w:type="dxa"/>
            <w:vAlign w:val="center"/>
          </w:tcPr>
          <w:p w14:paraId="307077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安全监管部</w:t>
            </w:r>
          </w:p>
        </w:tc>
      </w:tr>
      <w:tr w14:paraId="7D87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2A786E0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0"/>
                <w:szCs w:val="30"/>
                <w:vertAlign w:val="baseline"/>
                <w:lang w:val="en-US" w:eastAsia="zh-CN"/>
              </w:rPr>
            </w:pPr>
          </w:p>
        </w:tc>
        <w:tc>
          <w:tcPr>
            <w:tcW w:w="2563" w:type="dxa"/>
            <w:vMerge w:val="continue"/>
            <w:vAlign w:val="center"/>
          </w:tcPr>
          <w:p w14:paraId="7521F45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627FA37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（29）专职安全员、技术员必须掌握作业安全分析法和危险与可操作性分析法，安全监管部组织相关培训考试。</w:t>
            </w:r>
          </w:p>
        </w:tc>
        <w:tc>
          <w:tcPr>
            <w:tcW w:w="2363" w:type="dxa"/>
            <w:vAlign w:val="center"/>
          </w:tcPr>
          <w:p w14:paraId="437159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安全监管部</w:t>
            </w:r>
          </w:p>
          <w:p w14:paraId="67CBA1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各车间</w:t>
            </w:r>
          </w:p>
        </w:tc>
      </w:tr>
      <w:tr w14:paraId="48EA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33" w:type="dxa"/>
            <w:vMerge w:val="continue"/>
            <w:vAlign w:val="center"/>
          </w:tcPr>
          <w:p w14:paraId="367BE21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01F4501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14</w:t>
            </w:r>
            <w:r>
              <w:rPr>
                <w:rFonts w:hint="default" w:ascii="Times New Roman" w:hAnsi="Times New Roman" w:eastAsia="仿宋_GB2312" w:cs="Times New Roman"/>
                <w:color w:val="auto"/>
                <w:sz w:val="24"/>
                <w:szCs w:val="24"/>
                <w:lang w:val="en-US" w:eastAsia="zh-CN"/>
              </w:rPr>
              <w:t>.深化开展重大危险源安全整治。</w:t>
            </w:r>
          </w:p>
        </w:tc>
        <w:tc>
          <w:tcPr>
            <w:tcW w:w="9018" w:type="dxa"/>
            <w:shd w:val="clear" w:color="auto" w:fill="auto"/>
            <w:vAlign w:val="center"/>
          </w:tcPr>
          <w:p w14:paraId="5BBFF76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（30）依据《危险化学品重大危险源企业安全专项检查细则（试行）》公司每年上、下半年各开展一次综合评估。</w:t>
            </w:r>
          </w:p>
        </w:tc>
        <w:tc>
          <w:tcPr>
            <w:tcW w:w="2363" w:type="dxa"/>
            <w:shd w:val="clear" w:color="auto" w:fill="auto"/>
            <w:vAlign w:val="center"/>
          </w:tcPr>
          <w:p w14:paraId="2D69B4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30AE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76A9A11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3538267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27BDBE7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（31）安全监管部每月对重大危险源“三类”负责人的安全包保责任履职情况进行检查评估。</w:t>
            </w:r>
          </w:p>
        </w:tc>
        <w:tc>
          <w:tcPr>
            <w:tcW w:w="2363" w:type="dxa"/>
            <w:shd w:val="clear" w:color="auto" w:fill="auto"/>
            <w:vAlign w:val="center"/>
          </w:tcPr>
          <w:p w14:paraId="669716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1D69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33" w:type="dxa"/>
            <w:vMerge w:val="continue"/>
            <w:vAlign w:val="center"/>
          </w:tcPr>
          <w:p w14:paraId="4D93DCF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06FA468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3A5FB9B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（32）净化合成车间每周检测甲醇储罐浮盘上部可燃气体含量，防止形成爆炸混合性气体。</w:t>
            </w:r>
          </w:p>
        </w:tc>
        <w:tc>
          <w:tcPr>
            <w:tcW w:w="2363" w:type="dxa"/>
            <w:shd w:val="clear" w:color="auto" w:fill="auto"/>
            <w:vAlign w:val="center"/>
          </w:tcPr>
          <w:p w14:paraId="4051A5F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净化合成车间</w:t>
            </w:r>
          </w:p>
        </w:tc>
      </w:tr>
      <w:tr w14:paraId="28EE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33" w:type="dxa"/>
            <w:vMerge w:val="continue"/>
            <w:vAlign w:val="center"/>
          </w:tcPr>
          <w:p w14:paraId="64C61D6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68B1876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1E3B110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（33）仪表车间每季度对罐区进出口切断阀开关动作一次，可燃有毒气体校准一次，并留有记录。</w:t>
            </w:r>
          </w:p>
        </w:tc>
        <w:tc>
          <w:tcPr>
            <w:tcW w:w="2363" w:type="dxa"/>
            <w:shd w:val="clear" w:color="auto" w:fill="auto"/>
            <w:vAlign w:val="center"/>
          </w:tcPr>
          <w:p w14:paraId="329568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仪表车间</w:t>
            </w:r>
          </w:p>
        </w:tc>
      </w:tr>
      <w:tr w14:paraId="391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5D57AC6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1DC754F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15.杜绝出现重大隐患</w:t>
            </w:r>
            <w:r>
              <w:rPr>
                <w:rFonts w:hint="default" w:ascii="Times New Roman" w:hAnsi="Times New Roman" w:eastAsia="仿宋_GB2312" w:cs="Times New Roman"/>
                <w:color w:val="auto"/>
                <w:sz w:val="24"/>
                <w:szCs w:val="24"/>
                <w:lang w:val="en-US" w:eastAsia="zh-CN"/>
              </w:rPr>
              <w:t>。</w:t>
            </w:r>
          </w:p>
        </w:tc>
        <w:tc>
          <w:tcPr>
            <w:tcW w:w="9018" w:type="dxa"/>
            <w:vAlign w:val="center"/>
          </w:tcPr>
          <w:p w14:paraId="725F2DF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依据《安全生产治本攻坚三年行动方案（2024—2026年）》《化工和危险化学品生产经营单位重大生产安全事故隐患判定标准（试行）》，安全监管部3月底完成编制《西北能化重大生产安全事故隐患自查手册》。</w:t>
            </w:r>
          </w:p>
        </w:tc>
        <w:tc>
          <w:tcPr>
            <w:tcW w:w="2363" w:type="dxa"/>
            <w:vAlign w:val="center"/>
          </w:tcPr>
          <w:p w14:paraId="7E40D7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32E4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7114DBB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3E9AAF4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08C37D1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（35）主要负责人每月带队至少开展1次检查。</w:t>
            </w:r>
          </w:p>
        </w:tc>
        <w:tc>
          <w:tcPr>
            <w:tcW w:w="2363" w:type="dxa"/>
            <w:vAlign w:val="center"/>
          </w:tcPr>
          <w:p w14:paraId="5419AC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3FF8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3900B8B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1979D87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7E0613F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（36）每月开展一次消防安全专项隐患排查，消防队牵头10月底完成装置区室内消防管线防冻改造。</w:t>
            </w:r>
          </w:p>
        </w:tc>
        <w:tc>
          <w:tcPr>
            <w:tcW w:w="2363" w:type="dxa"/>
            <w:vAlign w:val="center"/>
          </w:tcPr>
          <w:p w14:paraId="17FD0C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661F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30B42B9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292809C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16.提升隐患排查治理质量。</w:t>
            </w:r>
          </w:p>
        </w:tc>
        <w:tc>
          <w:tcPr>
            <w:tcW w:w="9018" w:type="dxa"/>
            <w:vAlign w:val="center"/>
          </w:tcPr>
          <w:p w14:paraId="213292C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（37）安全监管部牵头6月底完成编制《西北能化常见隐患排查手册》，达到会查、会改水平。</w:t>
            </w:r>
          </w:p>
        </w:tc>
        <w:tc>
          <w:tcPr>
            <w:tcW w:w="2363" w:type="dxa"/>
            <w:vAlign w:val="center"/>
          </w:tcPr>
          <w:p w14:paraId="0FFA77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1A7C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33" w:type="dxa"/>
            <w:vMerge w:val="continue"/>
            <w:vAlign w:val="center"/>
          </w:tcPr>
          <w:p w14:paraId="380DF2B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529E8E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110A32F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（38）各车间对低级、重复性出现的隐患及外部检查提出的整改项进行深入分析原因，制定管控措施报至安全监管部并对相关责任人进行处罚。</w:t>
            </w:r>
          </w:p>
        </w:tc>
        <w:tc>
          <w:tcPr>
            <w:tcW w:w="2363" w:type="dxa"/>
            <w:vAlign w:val="center"/>
          </w:tcPr>
          <w:p w14:paraId="060C1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各车间</w:t>
            </w:r>
          </w:p>
        </w:tc>
      </w:tr>
      <w:tr w14:paraId="7ACC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48B088A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7AA34D1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08ECDD6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（39）采用“隐患排查微课堂”“火眼金睛”专题培训提升排查隐患的能力，利用“低头捡黄金”“内部隐患报告”激励手段提高发现隐患的意愿。</w:t>
            </w:r>
          </w:p>
        </w:tc>
        <w:tc>
          <w:tcPr>
            <w:tcW w:w="2363" w:type="dxa"/>
            <w:shd w:val="clear" w:color="auto" w:fill="auto"/>
            <w:vAlign w:val="center"/>
          </w:tcPr>
          <w:p w14:paraId="47C24B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566F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7619D06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73DB3E8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2CA28A2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（40）公司每半年组织各单位对隐患闭合情况进行“回头看”，每年开展不少于2次的隐患闭合情况专项检查，对事故隐患不整改、假闭合的追究整改负责人责任。</w:t>
            </w:r>
          </w:p>
        </w:tc>
        <w:tc>
          <w:tcPr>
            <w:tcW w:w="2363" w:type="dxa"/>
            <w:shd w:val="clear" w:color="auto" w:fill="auto"/>
            <w:vAlign w:val="center"/>
          </w:tcPr>
          <w:p w14:paraId="33E6D0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p w14:paraId="78BC33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2EE6A26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设备管理部</w:t>
            </w:r>
          </w:p>
        </w:tc>
      </w:tr>
      <w:tr w14:paraId="62C9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533" w:type="dxa"/>
            <w:vMerge w:val="continue"/>
            <w:vAlign w:val="center"/>
          </w:tcPr>
          <w:p w14:paraId="4266C6A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2BBD211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17.不断完善异常工况处置机制。</w:t>
            </w:r>
          </w:p>
        </w:tc>
        <w:tc>
          <w:tcPr>
            <w:tcW w:w="9018" w:type="dxa"/>
            <w:shd w:val="clear" w:color="auto" w:fill="auto"/>
            <w:vAlign w:val="center"/>
          </w:tcPr>
          <w:p w14:paraId="20B93B6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（41）生产技术部明确各单位突出问题和敏感信息的管控职责，规范每天梳理上报、审查反馈、安排处置、现场落实的闭环管理。</w:t>
            </w:r>
          </w:p>
        </w:tc>
        <w:tc>
          <w:tcPr>
            <w:tcW w:w="2363" w:type="dxa"/>
            <w:shd w:val="clear" w:color="auto" w:fill="auto"/>
            <w:vAlign w:val="center"/>
          </w:tcPr>
          <w:p w14:paraId="019943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生产技术部</w:t>
            </w:r>
          </w:p>
        </w:tc>
      </w:tr>
      <w:tr w14:paraId="5687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533" w:type="dxa"/>
            <w:vMerge w:val="continue"/>
            <w:vAlign w:val="center"/>
          </w:tcPr>
          <w:p w14:paraId="4512F91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0D2A49C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3D68E58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（42）调度指挥中心加强对人、机、物、法、环等关键敏感信息监测，分层级发布预警信息，及时启动预警处置，并建立过程管控问责制度。</w:t>
            </w:r>
          </w:p>
        </w:tc>
        <w:tc>
          <w:tcPr>
            <w:tcW w:w="2363" w:type="dxa"/>
            <w:shd w:val="clear" w:color="auto" w:fill="auto"/>
            <w:vAlign w:val="center"/>
          </w:tcPr>
          <w:p w14:paraId="211249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调度指挥中心</w:t>
            </w:r>
          </w:p>
        </w:tc>
      </w:tr>
      <w:tr w14:paraId="70FE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4B18904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2FCE34F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4790C84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（43）生产技术部每年对各车间收集的异常工况情形进行评估，将异常工况安全处置程序纳入岗位操作规程。</w:t>
            </w:r>
          </w:p>
        </w:tc>
        <w:tc>
          <w:tcPr>
            <w:tcW w:w="2363" w:type="dxa"/>
            <w:shd w:val="clear" w:color="auto" w:fill="auto"/>
            <w:vAlign w:val="center"/>
          </w:tcPr>
          <w:p w14:paraId="20D8F5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生产技术部</w:t>
            </w:r>
          </w:p>
        </w:tc>
      </w:tr>
      <w:tr w14:paraId="108C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15D3135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3D6E529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07D2F90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（44）安全监管部牵头，每年2月底开展一次变更专项检查。</w:t>
            </w:r>
          </w:p>
        </w:tc>
        <w:tc>
          <w:tcPr>
            <w:tcW w:w="2363" w:type="dxa"/>
            <w:shd w:val="clear" w:color="auto" w:fill="auto"/>
            <w:vAlign w:val="center"/>
          </w:tcPr>
          <w:p w14:paraId="6922D0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6924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restart"/>
            <w:vAlign w:val="center"/>
          </w:tcPr>
          <w:p w14:paraId="4D85EBE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24"/>
                <w:szCs w:val="24"/>
                <w:lang w:val="en-US" w:eastAsia="zh-CN"/>
              </w:rPr>
              <w:t>六、聚力破题攻坚，实施短板专项整治</w:t>
            </w:r>
          </w:p>
        </w:tc>
        <w:tc>
          <w:tcPr>
            <w:tcW w:w="2563" w:type="dxa"/>
            <w:vMerge w:val="restart"/>
            <w:vAlign w:val="center"/>
          </w:tcPr>
          <w:p w14:paraId="1166440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18</w:t>
            </w:r>
            <w:r>
              <w:rPr>
                <w:rFonts w:hint="default" w:ascii="Times New Roman" w:hAnsi="Times New Roman" w:eastAsia="仿宋_GB2312" w:cs="Times New Roman"/>
                <w:color w:val="auto"/>
                <w:sz w:val="24"/>
                <w:szCs w:val="24"/>
                <w:lang w:val="en-US" w:eastAsia="zh-CN"/>
              </w:rPr>
              <w:t>.强化化工安全操作管理。</w:t>
            </w:r>
          </w:p>
        </w:tc>
        <w:tc>
          <w:tcPr>
            <w:tcW w:w="9018" w:type="dxa"/>
            <w:vAlign w:val="center"/>
          </w:tcPr>
          <w:p w14:paraId="5EEBC2F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（45）生产技术部牵头5月底前完成编制《化工安全操作注意事项》。</w:t>
            </w:r>
          </w:p>
        </w:tc>
        <w:tc>
          <w:tcPr>
            <w:tcW w:w="2363" w:type="dxa"/>
            <w:vAlign w:val="center"/>
          </w:tcPr>
          <w:p w14:paraId="627EBE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生产技术部</w:t>
            </w:r>
          </w:p>
        </w:tc>
      </w:tr>
      <w:tr w14:paraId="21DC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vAlign w:val="center"/>
          </w:tcPr>
          <w:p w14:paraId="0D471CF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4F02CB8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58C1D9B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（46）各生产车间6月底前完成编制《岗位安全操作手册》。</w:t>
            </w:r>
          </w:p>
        </w:tc>
        <w:tc>
          <w:tcPr>
            <w:tcW w:w="2363" w:type="dxa"/>
            <w:vAlign w:val="center"/>
          </w:tcPr>
          <w:p w14:paraId="6ADFC6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各生产车间</w:t>
            </w:r>
          </w:p>
        </w:tc>
      </w:tr>
      <w:tr w14:paraId="6A1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vAlign w:val="center"/>
          </w:tcPr>
          <w:p w14:paraId="2F2BB51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3A93A65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6A9366D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（47）各生产车间及时修订控制指标，保证操作规程、工艺卡片和生产报表三者一致。</w:t>
            </w:r>
          </w:p>
        </w:tc>
        <w:tc>
          <w:tcPr>
            <w:tcW w:w="2363" w:type="dxa"/>
            <w:vAlign w:val="center"/>
          </w:tcPr>
          <w:p w14:paraId="386384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各生产车间</w:t>
            </w:r>
          </w:p>
        </w:tc>
      </w:tr>
      <w:tr w14:paraId="584C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vAlign w:val="center"/>
          </w:tcPr>
          <w:p w14:paraId="0F6B255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6521130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27DE75D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（48）严格执行装置开停车方案，建立重要环节责任人签字确认机制，落实安全条件确认，对维修或者更换后的设备必须进行防泄漏检验，保证开停安全，所有开停车资料存档并在生产技术部备案。</w:t>
            </w:r>
          </w:p>
        </w:tc>
        <w:tc>
          <w:tcPr>
            <w:tcW w:w="2363" w:type="dxa"/>
            <w:vAlign w:val="center"/>
          </w:tcPr>
          <w:p w14:paraId="56ECAC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各车间</w:t>
            </w:r>
          </w:p>
          <w:p w14:paraId="75A7BE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生产技术部</w:t>
            </w:r>
          </w:p>
        </w:tc>
      </w:tr>
      <w:tr w14:paraId="0A31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vAlign w:val="center"/>
          </w:tcPr>
          <w:p w14:paraId="3D71F1F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238F6A1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1590916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（49）动力车间上半年完成锅炉防尘抑尘改造。</w:t>
            </w:r>
          </w:p>
        </w:tc>
        <w:tc>
          <w:tcPr>
            <w:tcW w:w="2363" w:type="dxa"/>
            <w:vAlign w:val="center"/>
          </w:tcPr>
          <w:p w14:paraId="788E87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动力车间</w:t>
            </w:r>
          </w:p>
        </w:tc>
      </w:tr>
      <w:tr w14:paraId="5183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101A289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1720D08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0BB2C65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（50）净化合成车间提高硫回收系统运行周期，减少装置检修造成的环境问题。</w:t>
            </w:r>
          </w:p>
        </w:tc>
        <w:tc>
          <w:tcPr>
            <w:tcW w:w="2363" w:type="dxa"/>
            <w:vAlign w:val="center"/>
          </w:tcPr>
          <w:p w14:paraId="685DFE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净化合成车间</w:t>
            </w:r>
          </w:p>
        </w:tc>
      </w:tr>
      <w:tr w14:paraId="2C15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6025A79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17B9746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19.打造设备完好性管理。</w:t>
            </w:r>
          </w:p>
        </w:tc>
        <w:tc>
          <w:tcPr>
            <w:tcW w:w="9018" w:type="dxa"/>
            <w:vAlign w:val="center"/>
          </w:tcPr>
          <w:p w14:paraId="64CA126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（51）设备管理部以设备带“病”运行安全隐患排查为重点，3月底列出清单及时根治隐患。</w:t>
            </w:r>
          </w:p>
        </w:tc>
        <w:tc>
          <w:tcPr>
            <w:tcW w:w="2363" w:type="dxa"/>
            <w:vAlign w:val="center"/>
          </w:tcPr>
          <w:p w14:paraId="2F788F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设备管理部</w:t>
            </w:r>
          </w:p>
        </w:tc>
      </w:tr>
      <w:tr w14:paraId="0DE0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0E74D7A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1AE6A23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1080358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（52）建立技术学习制度，设备管理部和各车间专业工程师要督促、指导并参与班组技术讲课活动。</w:t>
            </w:r>
          </w:p>
        </w:tc>
        <w:tc>
          <w:tcPr>
            <w:tcW w:w="2363" w:type="dxa"/>
            <w:vAlign w:val="center"/>
          </w:tcPr>
          <w:p w14:paraId="1D4D51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设备管理部</w:t>
            </w:r>
          </w:p>
          <w:p w14:paraId="5A8944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各车间</w:t>
            </w:r>
          </w:p>
        </w:tc>
      </w:tr>
      <w:tr w14:paraId="4BFF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270D098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1EC31E2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69C91A3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（53）设备管理部建立设备检修前后总结机制，3月底前完善《设备高质量检维修标准化作业指导书》。</w:t>
            </w:r>
          </w:p>
        </w:tc>
        <w:tc>
          <w:tcPr>
            <w:tcW w:w="2363" w:type="dxa"/>
            <w:vAlign w:val="center"/>
          </w:tcPr>
          <w:p w14:paraId="305C48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设备管理部</w:t>
            </w:r>
          </w:p>
        </w:tc>
      </w:tr>
      <w:tr w14:paraId="507A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7597257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3B2DDBB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4F22D00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（54）设备管理部6月底突破性解决破碎机粒度偏大、棒磨机进料端漏、捞渣机链条脱轨、滤布机吸不干、粗煤气管道减薄，闪压机故障率高，高压变频器故障率高、电网抗晃电能力弱等问题。</w:t>
            </w:r>
          </w:p>
        </w:tc>
        <w:tc>
          <w:tcPr>
            <w:tcW w:w="2363" w:type="dxa"/>
            <w:vAlign w:val="center"/>
          </w:tcPr>
          <w:p w14:paraId="4BD20F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设备管理部</w:t>
            </w:r>
          </w:p>
        </w:tc>
      </w:tr>
      <w:tr w14:paraId="21E4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4E80D2F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435A9A7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vAlign w:val="center"/>
          </w:tcPr>
          <w:p w14:paraId="20219DF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（55）生产技术部6月底突破性解决锅炉落煤管堵塞，气化炉激冷室积灰、粗煤气管道堵塞等问题。</w:t>
            </w:r>
          </w:p>
        </w:tc>
        <w:tc>
          <w:tcPr>
            <w:tcW w:w="2363" w:type="dxa"/>
            <w:vAlign w:val="center"/>
          </w:tcPr>
          <w:p w14:paraId="7F1D4F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生产技术部</w:t>
            </w:r>
          </w:p>
        </w:tc>
      </w:tr>
      <w:tr w14:paraId="19D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4734116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3B37832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20.规范安全仪表系统管理。</w:t>
            </w:r>
          </w:p>
        </w:tc>
        <w:tc>
          <w:tcPr>
            <w:tcW w:w="9018" w:type="dxa"/>
            <w:shd w:val="clear" w:color="auto" w:fill="auto"/>
            <w:vAlign w:val="center"/>
          </w:tcPr>
          <w:p w14:paraId="159EC05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（56）仪表车间牵头，6月底提供监控数据失真问题治理方案。</w:t>
            </w:r>
          </w:p>
        </w:tc>
        <w:tc>
          <w:tcPr>
            <w:tcW w:w="2363" w:type="dxa"/>
            <w:shd w:val="clear" w:color="auto" w:fill="auto"/>
            <w:vAlign w:val="center"/>
          </w:tcPr>
          <w:p w14:paraId="76E4D6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仪表车间</w:t>
            </w:r>
          </w:p>
        </w:tc>
      </w:tr>
      <w:tr w14:paraId="01D1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10CF713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12C8829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5539D19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（56）仪表车间建立《关键仪表点风险管控清单》。</w:t>
            </w:r>
          </w:p>
        </w:tc>
        <w:tc>
          <w:tcPr>
            <w:tcW w:w="2363" w:type="dxa"/>
            <w:shd w:val="clear" w:color="auto" w:fill="auto"/>
            <w:vAlign w:val="center"/>
          </w:tcPr>
          <w:p w14:paraId="335CC4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仪表车间</w:t>
            </w:r>
          </w:p>
        </w:tc>
      </w:tr>
      <w:tr w14:paraId="0863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33" w:type="dxa"/>
            <w:vMerge w:val="continue"/>
            <w:vAlign w:val="center"/>
          </w:tcPr>
          <w:p w14:paraId="52C1059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vAlign w:val="center"/>
          </w:tcPr>
          <w:p w14:paraId="33B6DE8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21.补齐外委队伍短板。</w:t>
            </w:r>
          </w:p>
        </w:tc>
        <w:tc>
          <w:tcPr>
            <w:tcW w:w="9018" w:type="dxa"/>
            <w:vAlign w:val="center"/>
          </w:tcPr>
          <w:p w14:paraId="354B5F4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（57）</w:t>
            </w:r>
            <w:r>
              <w:rPr>
                <w:rFonts w:hint="eastAsia" w:ascii="仿宋" w:hAnsi="仿宋" w:eastAsia="仿宋" w:cs="仿宋"/>
                <w:color w:val="auto"/>
                <w:kern w:val="0"/>
                <w:sz w:val="24"/>
                <w:szCs w:val="24"/>
                <w:highlight w:val="none"/>
                <w:lang w:val="en-US" w:eastAsia="zh-CN" w:bidi="ar-SA"/>
              </w:rPr>
              <w:t>压实安全责任，承包商合同签订单位承担分管安全责任，合同签订部门分管领导每月到承包商队伍进行督导。</w:t>
            </w:r>
          </w:p>
        </w:tc>
        <w:tc>
          <w:tcPr>
            <w:tcW w:w="2363" w:type="dxa"/>
            <w:vAlign w:val="center"/>
          </w:tcPr>
          <w:p w14:paraId="732699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各相关单位</w:t>
            </w:r>
          </w:p>
        </w:tc>
      </w:tr>
      <w:tr w14:paraId="3241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728675C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63482A5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2E34EA6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w:t>
            </w:r>
            <w:r>
              <w:rPr>
                <w:rFonts w:hint="eastAsia" w:ascii="仿宋" w:hAnsi="仿宋" w:eastAsia="仿宋" w:cs="仿宋"/>
                <w:color w:val="auto"/>
                <w:kern w:val="0"/>
                <w:sz w:val="24"/>
                <w:szCs w:val="24"/>
                <w:highlight w:val="none"/>
                <w:lang w:val="en-US" w:eastAsia="zh-CN" w:bidi="ar-SA"/>
              </w:rPr>
              <w:t>建立承包商沟通协调长效管理机制，定期开展季度评价、安全座谈、业务会商。</w:t>
            </w:r>
          </w:p>
        </w:tc>
        <w:tc>
          <w:tcPr>
            <w:tcW w:w="2363" w:type="dxa"/>
            <w:vAlign w:val="center"/>
          </w:tcPr>
          <w:p w14:paraId="19D808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各相关单位</w:t>
            </w:r>
          </w:p>
        </w:tc>
      </w:tr>
      <w:tr w14:paraId="42C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restart"/>
            <w:vAlign w:val="center"/>
          </w:tcPr>
          <w:p w14:paraId="6E63AE7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24"/>
                <w:szCs w:val="24"/>
                <w:lang w:val="en-US" w:eastAsia="zh-CN"/>
              </w:rPr>
              <w:t>七、坚持强基固本，提升安全生产能力</w:t>
            </w:r>
          </w:p>
        </w:tc>
        <w:tc>
          <w:tcPr>
            <w:tcW w:w="2563" w:type="dxa"/>
            <w:vMerge w:val="restart"/>
            <w:shd w:val="clear" w:color="auto" w:fill="auto"/>
            <w:vAlign w:val="center"/>
          </w:tcPr>
          <w:p w14:paraId="584D2F9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22.持续实施全覆盖高质量的安全教育培训。</w:t>
            </w:r>
          </w:p>
        </w:tc>
        <w:tc>
          <w:tcPr>
            <w:tcW w:w="9018" w:type="dxa"/>
            <w:shd w:val="clear" w:color="auto" w:fill="auto"/>
            <w:vAlign w:val="center"/>
          </w:tcPr>
          <w:p w14:paraId="5109923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（59）按照统一规划、分级负责、分类推进原则，完善具有针对性的培训大纲、课程和考试题库，实行各类人员的阶梯式培训计划，5月底完成编制《岗位履职能力标准》。</w:t>
            </w:r>
          </w:p>
        </w:tc>
        <w:tc>
          <w:tcPr>
            <w:tcW w:w="2363" w:type="dxa"/>
            <w:shd w:val="clear" w:color="auto" w:fill="auto"/>
            <w:vAlign w:val="center"/>
          </w:tcPr>
          <w:p w14:paraId="0C0AA7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3889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0CB470B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2AE8157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5E4C35D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（60）推行班组员工轮流授课制度，保证每一次安全活动有计划、有主题。</w:t>
            </w:r>
          </w:p>
        </w:tc>
        <w:tc>
          <w:tcPr>
            <w:tcW w:w="2363" w:type="dxa"/>
            <w:shd w:val="clear" w:color="auto" w:fill="auto"/>
            <w:vAlign w:val="center"/>
          </w:tcPr>
          <w:p w14:paraId="3F14676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各车间</w:t>
            </w:r>
          </w:p>
        </w:tc>
      </w:tr>
      <w:tr w14:paraId="5B7D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34C07CA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1D6DA96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29AA924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（61）分管领导、副总师亲自授课每年不少于2次，车间领导和管理人员每年专题授课不少于8学时。</w:t>
            </w:r>
          </w:p>
        </w:tc>
        <w:tc>
          <w:tcPr>
            <w:tcW w:w="2363" w:type="dxa"/>
            <w:shd w:val="clear" w:color="auto" w:fill="auto"/>
            <w:vAlign w:val="center"/>
          </w:tcPr>
          <w:p w14:paraId="7CC15F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公司领导</w:t>
            </w:r>
          </w:p>
        </w:tc>
      </w:tr>
      <w:tr w14:paraId="01B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546E86C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75E0E6E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00B80E5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（62）建立常态化、专业化的法规跟踪机制，动态更新法规库，每季度至少开展1次合规专题培训。</w:t>
            </w:r>
          </w:p>
        </w:tc>
        <w:tc>
          <w:tcPr>
            <w:tcW w:w="2363" w:type="dxa"/>
            <w:shd w:val="clear" w:color="auto" w:fill="auto"/>
            <w:vAlign w:val="center"/>
          </w:tcPr>
          <w:p w14:paraId="6ECCF9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各车间</w:t>
            </w:r>
          </w:p>
        </w:tc>
      </w:tr>
      <w:tr w14:paraId="0A3D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63C9FA9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2563" w:type="dxa"/>
            <w:vMerge w:val="restart"/>
            <w:shd w:val="clear" w:color="auto" w:fill="auto"/>
            <w:vAlign w:val="center"/>
          </w:tcPr>
          <w:p w14:paraId="32CE1E6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23.加强不安全行为整治</w:t>
            </w:r>
            <w:r>
              <w:rPr>
                <w:rFonts w:hint="eastAsia" w:ascii="Times New Roman" w:hAnsi="Times New Roman" w:cs="Times New Roman"/>
                <w:color w:val="auto"/>
                <w:sz w:val="30"/>
                <w:szCs w:val="30"/>
                <w:lang w:val="en-US" w:eastAsia="zh-CN"/>
              </w:rPr>
              <w:t>。</w:t>
            </w:r>
          </w:p>
        </w:tc>
        <w:tc>
          <w:tcPr>
            <w:tcW w:w="9018" w:type="dxa"/>
            <w:shd w:val="clear" w:color="auto" w:fill="auto"/>
            <w:vAlign w:val="center"/>
          </w:tcPr>
          <w:p w14:paraId="5C02699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（63）开展一次全岗位安全遵守行为辨识，安全监管部牵头3月底完成制定《“四不伤害”行为规范细则》。</w:t>
            </w:r>
          </w:p>
        </w:tc>
        <w:tc>
          <w:tcPr>
            <w:tcW w:w="2363" w:type="dxa"/>
            <w:shd w:val="clear" w:color="auto" w:fill="auto"/>
            <w:vAlign w:val="center"/>
          </w:tcPr>
          <w:p w14:paraId="162EEB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1C69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00608B0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7192AAA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1818159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（64</w:t>
            </w:r>
            <w:r>
              <w:rPr>
                <w:rFonts w:hint="eastAsia" w:ascii="仿宋" w:hAnsi="仿宋" w:eastAsia="仿宋" w:cs="仿宋"/>
                <w:color w:val="auto"/>
                <w:sz w:val="24"/>
                <w:szCs w:val="24"/>
                <w:highlight w:val="none"/>
                <w:lang w:val="en-US" w:eastAsia="zh-CN"/>
              </w:rPr>
              <w:t>）领导干部带头反“三违”，安全生产副总师及以上管理人员每月反“三违”不少于1人次。</w:t>
            </w:r>
          </w:p>
        </w:tc>
        <w:tc>
          <w:tcPr>
            <w:tcW w:w="2363" w:type="dxa"/>
            <w:shd w:val="clear" w:color="auto" w:fill="auto"/>
            <w:vAlign w:val="center"/>
          </w:tcPr>
          <w:p w14:paraId="569642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公司领导</w:t>
            </w:r>
          </w:p>
        </w:tc>
      </w:tr>
      <w:tr w14:paraId="5164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33" w:type="dxa"/>
            <w:vMerge w:val="continue"/>
            <w:vAlign w:val="center"/>
          </w:tcPr>
          <w:p w14:paraId="3FE2CDD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14EBBD9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3821B51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（65）年度内班队长自身“三违”2次及以上的一律予以撤职。</w:t>
            </w:r>
          </w:p>
        </w:tc>
        <w:tc>
          <w:tcPr>
            <w:tcW w:w="2363" w:type="dxa"/>
            <w:shd w:val="clear" w:color="auto" w:fill="auto"/>
            <w:vAlign w:val="center"/>
          </w:tcPr>
          <w:p w14:paraId="48C21C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人力资源部</w:t>
            </w:r>
          </w:p>
        </w:tc>
      </w:tr>
      <w:tr w14:paraId="011B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3" w:type="dxa"/>
            <w:vMerge w:val="continue"/>
            <w:vAlign w:val="center"/>
          </w:tcPr>
          <w:p w14:paraId="58331F2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663086F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7FD2B3C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（66）各级管理人员开展现场操作行为观察活动，建立员工不安全行为谈话笔记。</w:t>
            </w:r>
          </w:p>
        </w:tc>
        <w:tc>
          <w:tcPr>
            <w:tcW w:w="2363" w:type="dxa"/>
            <w:shd w:val="clear" w:color="auto" w:fill="auto"/>
            <w:vAlign w:val="center"/>
          </w:tcPr>
          <w:p w14:paraId="1E8AA5C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各单位</w:t>
            </w:r>
          </w:p>
        </w:tc>
      </w:tr>
      <w:tr w14:paraId="1655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33" w:type="dxa"/>
            <w:vMerge w:val="continue"/>
            <w:vAlign w:val="center"/>
          </w:tcPr>
          <w:p w14:paraId="5EE6013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44AB77E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24CBFA9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（67）每月底对公司本月“三违”行为进行统计分析，通过微信群、OA等方式进行曝光。</w:t>
            </w:r>
          </w:p>
        </w:tc>
        <w:tc>
          <w:tcPr>
            <w:tcW w:w="2363" w:type="dxa"/>
            <w:shd w:val="clear" w:color="auto" w:fill="auto"/>
            <w:vAlign w:val="center"/>
          </w:tcPr>
          <w:p w14:paraId="49F30C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6019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3" w:type="dxa"/>
            <w:vMerge w:val="continue"/>
            <w:vAlign w:val="center"/>
          </w:tcPr>
          <w:p w14:paraId="502EF58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shd w:val="clear" w:color="auto" w:fill="auto"/>
            <w:vAlign w:val="center"/>
          </w:tcPr>
          <w:p w14:paraId="58327C1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24.强化危险作业风险管控。</w:t>
            </w:r>
          </w:p>
        </w:tc>
        <w:tc>
          <w:tcPr>
            <w:tcW w:w="9018" w:type="dxa"/>
            <w:shd w:val="clear" w:color="auto" w:fill="auto"/>
            <w:vAlign w:val="center"/>
          </w:tcPr>
          <w:p w14:paraId="7C1FEBF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（68）安全监管部2月底完成编制《高风险作业安全风险管控措施清单》。</w:t>
            </w:r>
          </w:p>
        </w:tc>
        <w:tc>
          <w:tcPr>
            <w:tcW w:w="2363" w:type="dxa"/>
            <w:shd w:val="clear" w:color="auto" w:fill="auto"/>
            <w:vAlign w:val="center"/>
          </w:tcPr>
          <w:p w14:paraId="67E256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417A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33" w:type="dxa"/>
            <w:vMerge w:val="continue"/>
            <w:vAlign w:val="center"/>
          </w:tcPr>
          <w:p w14:paraId="76F93CE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120BD42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64B97C3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（69）生产技术部在2月底建立健全能量隔离安全管理制度。</w:t>
            </w:r>
          </w:p>
        </w:tc>
        <w:tc>
          <w:tcPr>
            <w:tcW w:w="2363" w:type="dxa"/>
            <w:shd w:val="clear" w:color="auto" w:fill="auto"/>
            <w:vAlign w:val="center"/>
          </w:tcPr>
          <w:p w14:paraId="68BE29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生产技术部</w:t>
            </w:r>
          </w:p>
        </w:tc>
      </w:tr>
      <w:tr w14:paraId="4CFF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49DDC4F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shd w:val="clear" w:color="auto" w:fill="auto"/>
            <w:vAlign w:val="center"/>
          </w:tcPr>
          <w:p w14:paraId="1E07850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25.构建承包商命运共同体。</w:t>
            </w:r>
          </w:p>
        </w:tc>
        <w:tc>
          <w:tcPr>
            <w:tcW w:w="9018" w:type="dxa"/>
            <w:shd w:val="clear" w:color="auto" w:fill="auto"/>
            <w:vAlign w:val="center"/>
          </w:tcPr>
          <w:p w14:paraId="1BE82CE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（70）建</w:t>
            </w:r>
            <w:r>
              <w:rPr>
                <w:rFonts w:hint="eastAsia" w:ascii="仿宋" w:hAnsi="仿宋" w:eastAsia="仿宋" w:cs="仿宋"/>
                <w:color w:val="auto"/>
                <w:kern w:val="0"/>
                <w:sz w:val="24"/>
                <w:szCs w:val="24"/>
                <w:lang w:val="en-US" w:eastAsia="zh-CN" w:bidi="ar"/>
              </w:rPr>
              <w:t>立企业与承包商双向审核机制。</w:t>
            </w:r>
          </w:p>
        </w:tc>
        <w:tc>
          <w:tcPr>
            <w:tcW w:w="2363" w:type="dxa"/>
            <w:shd w:val="clear" w:color="auto" w:fill="auto"/>
            <w:vAlign w:val="center"/>
          </w:tcPr>
          <w:p w14:paraId="0DA2FE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p w14:paraId="3520BB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0C9410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设备管理部</w:t>
            </w:r>
          </w:p>
        </w:tc>
      </w:tr>
      <w:tr w14:paraId="68CC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00E4940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1A5361B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shd w:val="clear" w:color="auto" w:fill="auto"/>
            <w:vAlign w:val="center"/>
          </w:tcPr>
          <w:p w14:paraId="48CB22D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（71）实施联合排查治理机制，每月至少开展1次专项联合检查，每季度召开安全联席会议，通报问题并制定整改计划。</w:t>
            </w:r>
          </w:p>
        </w:tc>
        <w:tc>
          <w:tcPr>
            <w:tcW w:w="2363" w:type="dxa"/>
            <w:shd w:val="clear" w:color="auto" w:fill="auto"/>
            <w:vAlign w:val="center"/>
          </w:tcPr>
          <w:p w14:paraId="58C0B4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p w14:paraId="4A8D68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61C9260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设备管理部</w:t>
            </w:r>
          </w:p>
        </w:tc>
      </w:tr>
      <w:tr w14:paraId="2EC5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03218BD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shd w:val="clear" w:color="auto" w:fill="auto"/>
            <w:vAlign w:val="center"/>
          </w:tcPr>
          <w:p w14:paraId="677CB48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26.推进智能装备水平升级。</w:t>
            </w:r>
          </w:p>
        </w:tc>
        <w:tc>
          <w:tcPr>
            <w:tcW w:w="9018" w:type="dxa"/>
            <w:shd w:val="clear" w:color="auto" w:fill="auto"/>
            <w:vAlign w:val="center"/>
          </w:tcPr>
          <w:p w14:paraId="2F8F1A2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（72）推进输煤皮带无人值守改造可行论证，试点应用合成机组先进控制系统，探索气体泄漏微量快速检测、管道裂纹、腐蚀监测管控等先进技术方法应用</w:t>
            </w:r>
          </w:p>
        </w:tc>
        <w:tc>
          <w:tcPr>
            <w:tcW w:w="2363" w:type="dxa"/>
            <w:shd w:val="clear" w:color="auto" w:fill="auto"/>
            <w:vAlign w:val="center"/>
          </w:tcPr>
          <w:p w14:paraId="733589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4346A3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设备管理部</w:t>
            </w:r>
          </w:p>
        </w:tc>
      </w:tr>
      <w:tr w14:paraId="3D1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213F761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restart"/>
            <w:shd w:val="clear" w:color="auto" w:fill="auto"/>
            <w:vAlign w:val="center"/>
          </w:tcPr>
          <w:p w14:paraId="0A9E377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27.筑牢应急保障防线。</w:t>
            </w:r>
          </w:p>
        </w:tc>
        <w:tc>
          <w:tcPr>
            <w:tcW w:w="9018" w:type="dxa"/>
            <w:shd w:val="clear" w:color="auto" w:fill="auto"/>
            <w:vAlign w:val="center"/>
          </w:tcPr>
          <w:p w14:paraId="61D4836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（73）对各生产装置区事故风险和最坏的事故后果进行一次全面分析，制定《救援作战手册》。</w:t>
            </w:r>
          </w:p>
        </w:tc>
        <w:tc>
          <w:tcPr>
            <w:tcW w:w="2363" w:type="dxa"/>
            <w:shd w:val="clear" w:color="auto" w:fill="auto"/>
            <w:vAlign w:val="center"/>
          </w:tcPr>
          <w:p w14:paraId="0A6A43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生产技术部</w:t>
            </w:r>
          </w:p>
          <w:p w14:paraId="2BD491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59F6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33" w:type="dxa"/>
            <w:vMerge w:val="continue"/>
            <w:vAlign w:val="center"/>
          </w:tcPr>
          <w:p w14:paraId="5D9D87A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6BEDC85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1C3CA02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（74）推动消防标准化管理，消防队2月底完成编制实施方案。</w:t>
            </w:r>
          </w:p>
        </w:tc>
        <w:tc>
          <w:tcPr>
            <w:tcW w:w="2363" w:type="dxa"/>
            <w:shd w:val="clear" w:color="auto" w:fill="auto"/>
            <w:vAlign w:val="center"/>
          </w:tcPr>
          <w:p w14:paraId="552C4B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安全监管部</w:t>
            </w:r>
          </w:p>
        </w:tc>
      </w:tr>
      <w:tr w14:paraId="593F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3" w:type="dxa"/>
            <w:vMerge w:val="continue"/>
            <w:vAlign w:val="center"/>
          </w:tcPr>
          <w:p w14:paraId="0D20EEF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6045597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7C72919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（75）每半年组织一次全员空气呼吸器和灭火器实操考试，确保人人过关。</w:t>
            </w:r>
          </w:p>
        </w:tc>
        <w:tc>
          <w:tcPr>
            <w:tcW w:w="2363" w:type="dxa"/>
            <w:shd w:val="clear" w:color="auto" w:fill="auto"/>
            <w:vAlign w:val="center"/>
          </w:tcPr>
          <w:p w14:paraId="699ED4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tc>
      </w:tr>
      <w:tr w14:paraId="2711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33" w:type="dxa"/>
            <w:vMerge w:val="continue"/>
            <w:vAlign w:val="center"/>
          </w:tcPr>
          <w:p w14:paraId="6BD2A42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6426A19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1083921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（76）各车间按照“135”原则为主线编制现场处置方案。</w:t>
            </w:r>
          </w:p>
        </w:tc>
        <w:tc>
          <w:tcPr>
            <w:tcW w:w="2363" w:type="dxa"/>
            <w:shd w:val="clear" w:color="auto" w:fill="auto"/>
            <w:vAlign w:val="center"/>
          </w:tcPr>
          <w:p w14:paraId="72A21E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各车间</w:t>
            </w:r>
          </w:p>
        </w:tc>
      </w:tr>
      <w:tr w14:paraId="0583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2E39AB2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2034482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6510096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（77）安全监管部联合生产技术部每月采取“无脚本”的方式抽查基层车间应急演练情况，每季度召开一次应急管理工作会议，通报亮点和问题。</w:t>
            </w:r>
          </w:p>
        </w:tc>
        <w:tc>
          <w:tcPr>
            <w:tcW w:w="2363" w:type="dxa"/>
            <w:shd w:val="clear" w:color="auto" w:fill="auto"/>
            <w:vAlign w:val="center"/>
          </w:tcPr>
          <w:p w14:paraId="5E9CB6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安全监管部</w:t>
            </w:r>
          </w:p>
          <w:p w14:paraId="4685FB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生产技术部</w:t>
            </w:r>
          </w:p>
        </w:tc>
      </w:tr>
      <w:tr w14:paraId="27A1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6B6F81F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shd w:val="clear" w:color="auto" w:fill="auto"/>
            <w:vAlign w:val="center"/>
          </w:tcPr>
          <w:p w14:paraId="391FE1A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 w:val="30"/>
                <w:szCs w:val="30"/>
                <w:lang w:val="en-US" w:eastAsia="zh-CN"/>
              </w:rPr>
            </w:pPr>
          </w:p>
        </w:tc>
        <w:tc>
          <w:tcPr>
            <w:tcW w:w="9018" w:type="dxa"/>
            <w:shd w:val="clear" w:color="auto" w:fill="auto"/>
            <w:vAlign w:val="center"/>
          </w:tcPr>
          <w:p w14:paraId="4F9B0BC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（78）严格执行管理人员请销假制度和24小时应急值守制度，极端恶劣天气及特殊时段实施“双值守”</w:t>
            </w:r>
          </w:p>
        </w:tc>
        <w:tc>
          <w:tcPr>
            <w:tcW w:w="2363" w:type="dxa"/>
            <w:shd w:val="clear" w:color="auto" w:fill="auto"/>
            <w:vAlign w:val="center"/>
          </w:tcPr>
          <w:p w14:paraId="1A0064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各单位</w:t>
            </w:r>
          </w:p>
        </w:tc>
      </w:tr>
      <w:tr w14:paraId="289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33" w:type="dxa"/>
            <w:vMerge w:val="restart"/>
            <w:vAlign w:val="center"/>
          </w:tcPr>
          <w:p w14:paraId="0755751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24"/>
                <w:szCs w:val="24"/>
                <w:lang w:val="en-US" w:eastAsia="zh-CN"/>
              </w:rPr>
              <w:t>八、严实工作作风，保持从严管理态势</w:t>
            </w:r>
          </w:p>
        </w:tc>
        <w:tc>
          <w:tcPr>
            <w:tcW w:w="2563" w:type="dxa"/>
            <w:vMerge w:val="restart"/>
            <w:vAlign w:val="center"/>
          </w:tcPr>
          <w:p w14:paraId="5753B5E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color w:val="auto"/>
                <w:sz w:val="24"/>
                <w:szCs w:val="24"/>
                <w:lang w:val="en-US" w:eastAsia="zh-CN"/>
              </w:rPr>
              <w:t>8</w:t>
            </w:r>
            <w:r>
              <w:rPr>
                <w:rFonts w:hint="default" w:ascii="Times New Roman" w:hAnsi="Times New Roman" w:eastAsia="仿宋_GB2312" w:cs="Times New Roman"/>
                <w:color w:val="auto"/>
                <w:sz w:val="24"/>
                <w:szCs w:val="24"/>
                <w:lang w:val="en-US" w:eastAsia="zh-CN"/>
              </w:rPr>
              <w:t>.深化作风建设。</w:t>
            </w:r>
          </w:p>
        </w:tc>
        <w:tc>
          <w:tcPr>
            <w:tcW w:w="9018" w:type="dxa"/>
            <w:vAlign w:val="center"/>
          </w:tcPr>
          <w:p w14:paraId="2C02361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w:t>
            </w:r>
            <w:r>
              <w:rPr>
                <w:rFonts w:hint="eastAsia" w:ascii="仿宋" w:hAnsi="仿宋" w:eastAsia="仿宋" w:cs="仿宋"/>
                <w:color w:val="auto"/>
                <w:sz w:val="24"/>
                <w:szCs w:val="24"/>
                <w:highlight w:val="none"/>
                <w:lang w:val="en-US" w:eastAsia="zh-CN"/>
              </w:rPr>
              <w:t>主要负责人每月全流程带班不少于1次；每周参加班前会不少于1次。</w:t>
            </w:r>
          </w:p>
        </w:tc>
        <w:tc>
          <w:tcPr>
            <w:tcW w:w="2363" w:type="dxa"/>
            <w:vAlign w:val="center"/>
          </w:tcPr>
          <w:p w14:paraId="64F6A9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主要负责人</w:t>
            </w:r>
          </w:p>
        </w:tc>
      </w:tr>
      <w:tr w14:paraId="3971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vAlign w:val="center"/>
          </w:tcPr>
          <w:p w14:paraId="7A2F45B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402033A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6940696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highlight w:val="none"/>
                <w:lang w:val="en-US" w:eastAsia="zh-CN"/>
              </w:rPr>
              <w:t>分管安全生产副总经理及副总师每月全流程带班不少于1次、每周参加班前会不少于3次。</w:t>
            </w:r>
          </w:p>
        </w:tc>
        <w:tc>
          <w:tcPr>
            <w:tcW w:w="2363" w:type="dxa"/>
            <w:vAlign w:val="center"/>
          </w:tcPr>
          <w:p w14:paraId="20EF72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分管负责人</w:t>
            </w:r>
          </w:p>
        </w:tc>
      </w:tr>
      <w:tr w14:paraId="03B8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33" w:type="dxa"/>
            <w:vMerge w:val="continue"/>
            <w:vAlign w:val="center"/>
          </w:tcPr>
          <w:p w14:paraId="0AA7A9D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087B6C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264EF4F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（81）各部门、车间负责人每周参加班前会不少于5次。</w:t>
            </w:r>
          </w:p>
        </w:tc>
        <w:tc>
          <w:tcPr>
            <w:tcW w:w="2363" w:type="dxa"/>
            <w:vAlign w:val="center"/>
          </w:tcPr>
          <w:p w14:paraId="05A813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各部门、车间</w:t>
            </w:r>
          </w:p>
        </w:tc>
      </w:tr>
      <w:tr w14:paraId="71FB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33" w:type="dxa"/>
            <w:vMerge w:val="continue"/>
            <w:vAlign w:val="center"/>
          </w:tcPr>
          <w:p w14:paraId="5DAE93F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Merge w:val="continue"/>
            <w:vAlign w:val="center"/>
          </w:tcPr>
          <w:p w14:paraId="1B100F2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p>
        </w:tc>
        <w:tc>
          <w:tcPr>
            <w:tcW w:w="9018" w:type="dxa"/>
            <w:vAlign w:val="center"/>
          </w:tcPr>
          <w:p w14:paraId="28F4E6B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（82）公司每月至少开展1次干部作风督查。</w:t>
            </w:r>
          </w:p>
        </w:tc>
        <w:tc>
          <w:tcPr>
            <w:tcW w:w="2363" w:type="dxa"/>
            <w:vAlign w:val="center"/>
          </w:tcPr>
          <w:p w14:paraId="09347A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公司纪委</w:t>
            </w:r>
          </w:p>
        </w:tc>
      </w:tr>
      <w:tr w14:paraId="4531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533" w:type="dxa"/>
            <w:vMerge w:val="continue"/>
            <w:vAlign w:val="center"/>
          </w:tcPr>
          <w:p w14:paraId="1D1F229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Align w:val="center"/>
          </w:tcPr>
          <w:p w14:paraId="15F002C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24"/>
                <w:szCs w:val="24"/>
                <w:lang w:val="en-US" w:eastAsia="zh-CN"/>
              </w:rPr>
              <w:t>29</w:t>
            </w:r>
            <w:r>
              <w:rPr>
                <w:rFonts w:hint="default" w:ascii="Times New Roman" w:hAnsi="Times New Roman" w:eastAsia="仿宋_GB2312" w:cs="Times New Roman"/>
                <w:color w:val="auto"/>
                <w:sz w:val="24"/>
                <w:szCs w:val="24"/>
                <w:lang w:val="en-US" w:eastAsia="zh-CN"/>
              </w:rPr>
              <w:t>.严格制度刚性执行</w:t>
            </w:r>
            <w:r>
              <w:rPr>
                <w:rFonts w:hint="eastAsia" w:ascii="Times New Roman" w:hAnsi="Times New Roman" w:eastAsia="仿宋_GB2312" w:cs="Times New Roman"/>
                <w:color w:val="auto"/>
                <w:sz w:val="24"/>
                <w:szCs w:val="24"/>
                <w:lang w:val="en-US" w:eastAsia="zh-CN"/>
              </w:rPr>
              <w:t>。</w:t>
            </w:r>
          </w:p>
        </w:tc>
        <w:tc>
          <w:tcPr>
            <w:tcW w:w="9018" w:type="dxa"/>
            <w:vAlign w:val="center"/>
          </w:tcPr>
          <w:p w14:paraId="6445AD3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（83）每年12月份对全年安全生产问责、处理等执行落实闭合情况进行一次“回头看”。</w:t>
            </w:r>
          </w:p>
        </w:tc>
        <w:tc>
          <w:tcPr>
            <w:tcW w:w="2363" w:type="dxa"/>
            <w:vAlign w:val="center"/>
          </w:tcPr>
          <w:p w14:paraId="3CD8C5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各单位</w:t>
            </w:r>
          </w:p>
        </w:tc>
      </w:tr>
      <w:tr w14:paraId="0CDD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33" w:type="dxa"/>
            <w:vMerge w:val="continue"/>
            <w:vAlign w:val="center"/>
          </w:tcPr>
          <w:p w14:paraId="59168E8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32"/>
                <w:szCs w:val="32"/>
                <w:lang w:val="en-US" w:eastAsia="zh-CN"/>
              </w:rPr>
            </w:pPr>
          </w:p>
        </w:tc>
        <w:tc>
          <w:tcPr>
            <w:tcW w:w="2563" w:type="dxa"/>
            <w:vAlign w:val="center"/>
          </w:tcPr>
          <w:p w14:paraId="4186B62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24"/>
                <w:szCs w:val="24"/>
                <w:lang w:val="en-US" w:eastAsia="zh-CN"/>
              </w:rPr>
              <w:t>30.严肃安全责任追究。</w:t>
            </w:r>
          </w:p>
        </w:tc>
        <w:tc>
          <w:tcPr>
            <w:tcW w:w="9018" w:type="dxa"/>
            <w:vAlign w:val="center"/>
          </w:tcPr>
          <w:p w14:paraId="49275C4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w:t>
            </w:r>
            <w:r>
              <w:rPr>
                <w:rFonts w:hint="eastAsia" w:ascii="仿宋" w:hAnsi="仿宋" w:eastAsia="仿宋" w:cs="仿宋"/>
                <w:color w:val="auto"/>
                <w:kern w:val="0"/>
                <w:sz w:val="24"/>
                <w:szCs w:val="24"/>
                <w:highlight w:val="none"/>
                <w:lang w:val="en-US" w:eastAsia="zh-CN" w:bidi="ar-SA"/>
              </w:rPr>
              <w:t>严厉查处安全工作中不作为、不履责、不尽责及安全造假行为，造成事故提级处理。</w:t>
            </w:r>
          </w:p>
        </w:tc>
        <w:tc>
          <w:tcPr>
            <w:tcW w:w="2363" w:type="dxa"/>
            <w:vAlign w:val="center"/>
          </w:tcPr>
          <w:p w14:paraId="38F984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安全监管部</w:t>
            </w:r>
          </w:p>
          <w:p w14:paraId="1AEE8B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公司纪委</w:t>
            </w:r>
          </w:p>
        </w:tc>
      </w:tr>
    </w:tbl>
    <w:p w14:paraId="01044735"/>
    <w:p w14:paraId="411F6B4E"/>
    <w:sectPr>
      <w:footerReference r:id="rId5" w:type="default"/>
      <w:pgSz w:w="16838" w:h="11906" w:orient="landscape"/>
      <w:pgMar w:top="1009" w:right="2030" w:bottom="1800"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2E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C5EB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FC5EB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23F7B"/>
    <w:rsid w:val="05223F7B"/>
    <w:rsid w:val="0C5B0590"/>
    <w:rsid w:val="0D536575"/>
    <w:rsid w:val="107514F4"/>
    <w:rsid w:val="130F3E82"/>
    <w:rsid w:val="131A0ABC"/>
    <w:rsid w:val="1376180B"/>
    <w:rsid w:val="1B4949CD"/>
    <w:rsid w:val="2C0A437F"/>
    <w:rsid w:val="2D8F379E"/>
    <w:rsid w:val="32CB32CE"/>
    <w:rsid w:val="36174C78"/>
    <w:rsid w:val="422A2783"/>
    <w:rsid w:val="5B8A0B3C"/>
    <w:rsid w:val="5D852344"/>
    <w:rsid w:val="64F17F23"/>
    <w:rsid w:val="6B673089"/>
    <w:rsid w:val="70C84984"/>
    <w:rsid w:val="744D3038"/>
    <w:rsid w:val="7CC6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宋体"/>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left="0" w:firstLine="420"/>
    </w:pPr>
    <w:rPr>
      <w:rFonts w:ascii="仿宋_GB2312" w:cs="仿宋_GB2312"/>
      <w:szCs w:val="32"/>
    </w:rPr>
  </w:style>
  <w:style w:type="paragraph" w:styleId="3">
    <w:name w:val="Body Text Indent"/>
    <w:basedOn w:val="1"/>
    <w:qFormat/>
    <w:uiPriority w:val="99"/>
    <w:pPr>
      <w:spacing w:after="120"/>
      <w:ind w:left="420"/>
    </w:pPr>
  </w:style>
  <w:style w:type="paragraph" w:styleId="4">
    <w:name w:val="Body Text"/>
    <w:basedOn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59"/>
    <w:rPr>
      <w:rFonts w:ascii="Calibri" w:hAnsi="Calibri" w:eastAsia="宋体"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8677d89e-ff67-4f19-aca5-c5035f2daddd</errorID>
      <errorWord>.</errorWord>
      <group>L1_Format</group>
      <groupName>格式问题</groupName>
      <ability>L2_HalfPunc</ability>
      <abilityName>全半角检查</abilityName>
      <candidateList>
        <item>。</item>
      </candidateList>
      <explain>文本全半角错误。</explain>
      <paraID>58C1D9B4</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e97c1-73a0-4d63-901b-7dfc33975215}">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4651</Words>
  <Characters>4791</Characters>
  <Lines>0</Lines>
  <Paragraphs>0</Paragraphs>
  <TotalTime>27</TotalTime>
  <ScaleCrop>false</ScaleCrop>
  <LinksUpToDate>false</LinksUpToDate>
  <CharactersWithSpaces>4791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2025-12-18T01:15:00Z</dcterms:created>
  <dc:creator>一切婷好</dc:creator>
  <cp:lastModifiedBy>烟花陨落ベ半城烟沙</cp:lastModifiedBy>
  <dcterms:modified xsi:type="dcterms:W3CDTF">2026-01-02T07:33:54Z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3C38D423B6E34F428E1520D0638B8F1E_13</vt:lpwstr>
  </property>
  <property fmtid="{D5CDD505-2E9C-101B-9397-08002B2CF9AE}" pid="4" name="KSOTemplateDocerSaveRecord">
    <vt:lpwstr>eyJoZGlkIjoiMDE2M2RkYjk4MTJmN2U4NDEyNWJmNmU5ZDc0NTM1NjEiLCJ1c2VySWQiOiIyNzA1NjU3NDAifQ==</vt:lpwstr>
  </property>
</Properties>
</file>