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F2D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附件2</w:t>
      </w:r>
    </w:p>
    <w:p w14:paraId="6A0D9E5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关于构建外委</w:t>
      </w:r>
      <w:r>
        <w:rPr>
          <w:rFonts w:hint="eastAsia" w:ascii="方正小标宋简体" w:hAnsi="方正小标宋简体" w:eastAsia="方正小标宋简体" w:cs="方正小标宋简体"/>
          <w:b w:val="0"/>
          <w:bCs w:val="0"/>
          <w:sz w:val="44"/>
          <w:szCs w:val="44"/>
        </w:rPr>
        <w:t>承包商命运共同体的</w:t>
      </w:r>
      <w:r>
        <w:rPr>
          <w:rFonts w:hint="eastAsia" w:ascii="方正小标宋简体" w:hAnsi="方正小标宋简体" w:eastAsia="方正小标宋简体" w:cs="方正小标宋简体"/>
          <w:b w:val="0"/>
          <w:bCs w:val="0"/>
          <w:sz w:val="44"/>
          <w:szCs w:val="44"/>
          <w:lang w:val="en-US" w:eastAsia="zh-CN"/>
        </w:rPr>
        <w:t>实施意见</w:t>
      </w:r>
    </w:p>
    <w:p w14:paraId="4EA621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p>
    <w:p w14:paraId="1BC6B5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各单位：</w:t>
      </w:r>
    </w:p>
    <w:p w14:paraId="636A0A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为切实解决外委承包商管理中存在的责任边界模糊、风险管控脱节、协同配合不足等问题，推动企业与外委承包商形成“风险共担、责任共负、利益共享、发展共赢”的命运共同体，筑牢全链条安全生产防线，保障企业高质量发展，结合公司实际，制定本实施意见。</w:t>
      </w:r>
    </w:p>
    <w:p w14:paraId="41F56B32">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14:paraId="10ECC5F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（一）指导思想</w:t>
      </w:r>
    </w:p>
    <w:p w14:paraId="1D53B5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以习近平总书记关于安全生产的重要论述为指引，坚持人民至上、生命至上，立足生产工艺复杂、危险介质密集的特点，打破“企业与承包商”的身份壁垒，以制度化建设为支撑，以协同化管理为核心，以文化融合为纽带，构建全流程、闭环式的共同体管理体系，实现双方安全发展、协同发展、长远发展。</w:t>
      </w:r>
    </w:p>
    <w:p w14:paraId="3A5EE1C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（二）基本原则</w:t>
      </w:r>
    </w:p>
    <w:p w14:paraId="560C3D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 安全优先，底线思维。</w:t>
      </w:r>
      <w:r>
        <w:rPr>
          <w:rFonts w:hint="eastAsia" w:ascii="仿宋_GB2312" w:hAnsi="仿宋_GB2312" w:eastAsia="仿宋_GB2312" w:cs="仿宋_GB2312"/>
          <w:b w:val="0"/>
          <w:bCs w:val="0"/>
          <w:kern w:val="0"/>
          <w:sz w:val="32"/>
          <w:szCs w:val="32"/>
          <w:lang w:val="en-US" w:eastAsia="zh-CN" w:bidi="ar"/>
        </w:rPr>
        <w:t>将安全生产作为共同体构建的核心前提，严格落实双方安全责任，坚守不发生生产安全事故的底线。</w:t>
      </w:r>
    </w:p>
    <w:p w14:paraId="3EF324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2. 权责对等，风险共担。</w:t>
      </w:r>
      <w:r>
        <w:rPr>
          <w:rFonts w:hint="eastAsia" w:ascii="仿宋_GB2312" w:hAnsi="仿宋_GB2312" w:eastAsia="仿宋_GB2312" w:cs="仿宋_GB2312"/>
          <w:b w:val="0"/>
          <w:bCs w:val="0"/>
          <w:kern w:val="0"/>
          <w:sz w:val="32"/>
          <w:szCs w:val="32"/>
          <w:lang w:val="en-US" w:eastAsia="zh-CN" w:bidi="ar"/>
        </w:rPr>
        <w:t>明确企业与承包商的责任边界和权利义务，建立合理的风险分担机制，杜绝“以包代管”“责任悬空”。</w:t>
      </w:r>
    </w:p>
    <w:p w14:paraId="4B3AB4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3. 协同赋能，互利共赢。</w:t>
      </w:r>
      <w:r>
        <w:rPr>
          <w:rFonts w:hint="eastAsia" w:ascii="仿宋_GB2312" w:hAnsi="仿宋_GB2312" w:eastAsia="仿宋_GB2312" w:cs="仿宋_GB2312"/>
          <w:b w:val="0"/>
          <w:bCs w:val="0"/>
          <w:kern w:val="0"/>
          <w:sz w:val="32"/>
          <w:szCs w:val="32"/>
          <w:lang w:val="en-US" w:eastAsia="zh-CN" w:bidi="ar"/>
        </w:rPr>
        <w:t>强化资源共享、能力互补，通过激励约束机制激发双方积极性，实现经济效益与安全效益同步提升。</w:t>
      </w:r>
    </w:p>
    <w:p w14:paraId="790B03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4. 长效推进，持续优化。</w:t>
      </w:r>
      <w:r>
        <w:rPr>
          <w:rFonts w:hint="eastAsia" w:ascii="仿宋_GB2312" w:hAnsi="仿宋_GB2312" w:eastAsia="仿宋_GB2312" w:cs="仿宋_GB2312"/>
          <w:b w:val="0"/>
          <w:bCs w:val="0"/>
          <w:kern w:val="0"/>
          <w:sz w:val="32"/>
          <w:szCs w:val="32"/>
          <w:lang w:val="en-US" w:eastAsia="zh-CN" w:bidi="ar"/>
        </w:rPr>
        <w:t>以制度化、规范化、常态化为目标，不断完善管理举措，推动共同体建设从“制度共建”向“能力共升”“文化共融”深度转型。</w:t>
      </w:r>
    </w:p>
    <w:p w14:paraId="391DAB3B">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二、主要任务</w:t>
      </w:r>
    </w:p>
    <w:p w14:paraId="1B9B9F3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（一）强化准入管理，夯实共同体合作基础</w:t>
      </w:r>
    </w:p>
    <w:p w14:paraId="6B6831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 实施分级分类准入。</w:t>
      </w:r>
      <w:r>
        <w:rPr>
          <w:rFonts w:hint="eastAsia" w:ascii="仿宋_GB2312" w:hAnsi="仿宋_GB2312" w:eastAsia="仿宋_GB2312" w:cs="仿宋_GB2312"/>
          <w:b w:val="0"/>
          <w:bCs w:val="0"/>
          <w:kern w:val="0"/>
          <w:sz w:val="32"/>
          <w:szCs w:val="32"/>
          <w:lang w:val="en-US" w:eastAsia="zh-CN" w:bidi="ar"/>
        </w:rPr>
        <w:t>建立承包商安全资质量化评分体系，从企业资质、安全业绩、人员配置、应急能力四个维度进行量化评分，对于不达标的承包商限制参与投标。同步建立承包商黑白名单制度，对安全业绩突出的承包商纳入“白名单”，给予投标优先、合作期限延长等激励；对发生安全事故、违规作业的承包商纳入“黑名单”，3年内禁止参与企业任何外委项目。</w:t>
      </w:r>
    </w:p>
    <w:p w14:paraId="18CB51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2. 推行双向准入审核。</w:t>
      </w:r>
      <w:r>
        <w:rPr>
          <w:rFonts w:hint="eastAsia" w:ascii="仿宋_GB2312" w:hAnsi="仿宋_GB2312" w:eastAsia="仿宋_GB2312" w:cs="仿宋_GB2312"/>
          <w:b w:val="0"/>
          <w:bCs w:val="0"/>
          <w:kern w:val="0"/>
          <w:sz w:val="32"/>
          <w:szCs w:val="32"/>
          <w:lang w:val="en-US" w:eastAsia="zh-CN" w:bidi="ar"/>
        </w:rPr>
        <w:t>建立企业与承包商双向审核机制，企业严格审核承包商安全资质和履约能力，承包商可审核企业作业现场安全条件、风险告知情况、安全防护设施配备及应急救援能力等，确保双方对作业风险认知一致。签订合作合同时，必须同步签订《安全责任协议》，明确安全责任边界清单，细化企业（提供安全作业条件、开展风险交底、实施现场监督）与承包商（落实作业方案、强化人员培训、做好安全防护）的具体责任，确保权责对等、责任落地。</w:t>
      </w:r>
    </w:p>
    <w:p w14:paraId="5B1D294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（二）严抓过程管控，织密共同体安全网络</w:t>
      </w:r>
    </w:p>
    <w:p w14:paraId="7D4B2A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 实施同质化安全培训。</w:t>
      </w:r>
      <w:r>
        <w:rPr>
          <w:rFonts w:hint="eastAsia" w:ascii="仿宋_GB2312" w:hAnsi="仿宋_GB2312" w:eastAsia="仿宋_GB2312" w:cs="仿宋_GB2312"/>
          <w:b w:val="0"/>
          <w:bCs w:val="0"/>
          <w:kern w:val="0"/>
          <w:sz w:val="32"/>
          <w:szCs w:val="32"/>
          <w:lang w:val="en-US" w:eastAsia="zh-CN" w:bidi="ar"/>
        </w:rPr>
        <w:t>打破“企业员工”与“承包商人员”身份壁垒，将承包商人员全面纳入企业全员安全培训体系。入厂培训阶段，统一讲解企业安全规章制度、危险介质特性、应急处置流程，考核合格后方可发放入厂证；专项作业阶段，针对动火、受限空间、高处、吊装等高危作业类型，开展专项安全技术交底，明确作业票证办理流程、安全措施要求；常态化培训阶段，组织承包商人员参与企业安全例会、事故案例分析会、应急演练等活动，确保其安全意识、操作技能与企业员工保持同一水平。</w:t>
      </w:r>
    </w:p>
    <w:p w14:paraId="50A7D2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2. 建立联合隐患排查机制。</w:t>
      </w:r>
      <w:r>
        <w:rPr>
          <w:rFonts w:hint="eastAsia" w:ascii="仿宋_GB2312" w:hAnsi="仿宋_GB2312" w:eastAsia="仿宋_GB2312" w:cs="仿宋_GB2312"/>
          <w:b w:val="0"/>
          <w:bCs w:val="0"/>
          <w:kern w:val="0"/>
          <w:sz w:val="32"/>
          <w:szCs w:val="32"/>
          <w:lang w:val="en-US" w:eastAsia="zh-CN" w:bidi="ar"/>
        </w:rPr>
        <w:t>组建由企业安全监管人员与承包商技术骨干组成的联合隐患排查小组，实施全流程风险管控。日常排查每日作业前开展，双方共同检查作业设备、防护设施、作业环境是否符合安全要求；专项排查针对节</w:t>
      </w:r>
      <w:bookmarkStart w:id="0" w:name="_GoBack"/>
      <w:bookmarkEnd w:id="0"/>
      <w:r>
        <w:rPr>
          <w:rFonts w:hint="eastAsia" w:ascii="仿宋_GB2312" w:hAnsi="仿宋_GB2312" w:eastAsia="仿宋_GB2312" w:cs="仿宋_GB2312"/>
          <w:b w:val="0"/>
          <w:bCs w:val="0"/>
          <w:kern w:val="0"/>
          <w:sz w:val="32"/>
          <w:szCs w:val="32"/>
          <w:lang w:val="en-US" w:eastAsia="zh-CN" w:bidi="ar"/>
        </w:rPr>
        <w:t>假日、雨季、高温、严寒等特殊时段开展，精准识别管控季节性、突发性风险；隐患整改实行“登记－整改－复查－销号”闭环管理，明确整改责任人和时限，企业与承包商共同监督整改效果，确保隐患动态清零。</w:t>
      </w:r>
    </w:p>
    <w:p w14:paraId="2BE4A4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3. 推行双监护作业制度。</w:t>
      </w:r>
      <w:r>
        <w:rPr>
          <w:rFonts w:hint="eastAsia" w:ascii="仿宋_GB2312" w:hAnsi="仿宋_GB2312" w:eastAsia="仿宋_GB2312" w:cs="仿宋_GB2312"/>
          <w:b w:val="0"/>
          <w:bCs w:val="0"/>
          <w:kern w:val="0"/>
          <w:sz w:val="32"/>
          <w:szCs w:val="32"/>
          <w:lang w:val="en-US" w:eastAsia="zh-CN" w:bidi="ar"/>
        </w:rPr>
        <w:t>针对动火、受限空间、吊装等高危作业，严格执行“企业安全监护+承包商安全监护”双监护制度。企业监护人由属地车间安全员或技术员担任，负责审核作业票证完整性、核查安全措施落实情况、及时叫停违规作业；承包商监护人由其项目负责人或专职安全员担任，负责作业人员岗前安全交底、现场作业风险管控、配合应急响应处置。作业前双方共同签署《安全监护责任书》，作业过程中全程在岗履职，严禁擅自离岗、脱岗。</w:t>
      </w:r>
    </w:p>
    <w:p w14:paraId="227F60A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（三）完善协同保障，夯实共同体运行支撑</w:t>
      </w:r>
    </w:p>
    <w:p w14:paraId="63DC95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0"/>
          <w:sz w:val="32"/>
          <w:szCs w:val="32"/>
          <w:lang w:val="en-US" w:eastAsia="zh-CN" w:bidi="ar"/>
        </w:rPr>
        <w:t>1. 建立利益共享激励机制。</w:t>
      </w:r>
      <w:r>
        <w:rPr>
          <w:rFonts w:hint="eastAsia" w:ascii="仿宋_GB2312" w:hAnsi="仿宋_GB2312" w:eastAsia="仿宋_GB2312" w:cs="仿宋_GB2312"/>
          <w:b w:val="0"/>
          <w:bCs w:val="0"/>
          <w:kern w:val="0"/>
          <w:sz w:val="32"/>
          <w:szCs w:val="32"/>
          <w:lang w:val="en-US" w:eastAsia="zh-CN" w:bidi="ar"/>
        </w:rPr>
        <w:t>将安全绩效与经济效益直接挂钩，在合同中明确安全奖励与处罚条款。对合作期内未发生安全事故、未出现违规作业的承包商，按合同金额的一定比例给予安全专项奖励；对及时发现重大安全隐患、成功避免事故发生的承包商人员，给予现金奖励并公开表彰。对发生违规作业的，按情节轻重扣除相应安全保证金；对因违规受到行政处罚的，承担全部处罚费用；对发生安全事故的，除承担事故直接损失外，取消后续合作资格并纳入黑名单管理。</w:t>
      </w:r>
    </w:p>
    <w:p w14:paraId="7916F9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2. 构建一体化应急体系。</w:t>
      </w:r>
      <w:r>
        <w:rPr>
          <w:rFonts w:hint="eastAsia" w:ascii="仿宋_GB2312" w:hAnsi="仿宋_GB2312" w:eastAsia="仿宋_GB2312" w:cs="仿宋_GB2312"/>
          <w:b w:val="0"/>
          <w:bCs w:val="0"/>
          <w:kern w:val="0"/>
          <w:sz w:val="32"/>
          <w:szCs w:val="32"/>
          <w:lang w:val="en-US" w:eastAsia="zh-CN" w:bidi="ar"/>
        </w:rPr>
        <w:t>定期组织双方开展联合应急演练，重点演练事故预警、应急响应、协同救援、现场处置等环节，提升联动处置能力。建立应急联动指挥机制，突发事故时，承包商人员必须服从企业应急指挥部统一调度，协同开展抢险救援工作，确保“统一指挥、快速响应、高效处置”。</w:t>
      </w:r>
    </w:p>
    <w:p w14:paraId="29BCF56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（四）深化文化融合，凝聚共同体思想共识</w:t>
      </w:r>
    </w:p>
    <w:p w14:paraId="3EB137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 推动安全文化共建。</w:t>
      </w:r>
      <w:r>
        <w:rPr>
          <w:rFonts w:hint="eastAsia" w:ascii="仿宋_GB2312" w:hAnsi="仿宋_GB2312" w:eastAsia="仿宋_GB2312" w:cs="仿宋_GB2312"/>
          <w:b w:val="0"/>
          <w:bCs w:val="0"/>
          <w:kern w:val="0"/>
          <w:sz w:val="32"/>
          <w:szCs w:val="32"/>
          <w:lang w:val="en-US" w:eastAsia="zh-CN" w:bidi="ar"/>
        </w:rPr>
        <w:t>推动承包商深度参与企业安全文化建设，共同制定安全行为准则和作业规范。开展“安全标兵”“优秀作业班组”等评选活动，将承包商人员和班组纳入评选范围，对表现突出的给予公开表彰和物质奖励。定期组织企业员工与承包商人员开展安全知识竞赛、技能比武、经验交流等活动，增进互信协作，消除“内外有别”的隔阂。</w:t>
      </w:r>
    </w:p>
    <w:p w14:paraId="71D72F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2. 建立常态化沟通机制。</w:t>
      </w:r>
      <w:r>
        <w:rPr>
          <w:rFonts w:hint="eastAsia" w:ascii="仿宋_GB2312" w:hAnsi="仿宋_GB2312" w:eastAsia="仿宋_GB2312" w:cs="仿宋_GB2312"/>
          <w:b w:val="0"/>
          <w:bCs w:val="0"/>
          <w:kern w:val="0"/>
          <w:sz w:val="32"/>
          <w:szCs w:val="32"/>
          <w:lang w:val="en-US" w:eastAsia="zh-CN" w:bidi="ar"/>
        </w:rPr>
        <w:t>设立承包商安全沟通例会，每月召开一次，由公司分管安全领导与承包商项目负责人共同参会，通报安全作业情况、研判风险隐患、协商解决问题。搭建线上沟通平台，及时发布安全通知、风险预警、政策解读等信息，畅通承包商意见反馈渠道，对合理建议及时采纳落实，增强承包商参与安全管理的主动性和归属感。</w:t>
      </w:r>
    </w:p>
    <w:p w14:paraId="75CEE1B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（五）严格考核评价，健全共同体长效机制</w:t>
      </w:r>
    </w:p>
    <w:p w14:paraId="2C40FF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 构建双维度考核体系。</w:t>
      </w:r>
      <w:r>
        <w:rPr>
          <w:rFonts w:hint="eastAsia" w:ascii="仿宋_GB2312" w:hAnsi="仿宋_GB2312" w:eastAsia="仿宋_GB2312" w:cs="仿宋_GB2312"/>
          <w:b w:val="0"/>
          <w:bCs w:val="0"/>
          <w:kern w:val="0"/>
          <w:sz w:val="32"/>
          <w:szCs w:val="32"/>
          <w:lang w:val="en-US" w:eastAsia="zh-CN" w:bidi="ar"/>
        </w:rPr>
        <w:t>建立“企业考核+承包商互评”相结合的双维度考核机制，全面评价承包商安全绩效。企业考核由安全监管部牵头，从资质合规性、人员培训、现场管理、隐患整改、应急能力等方面进行量化评分；承包商互评由企业组织同一项目各承包商开展，重点考核协作配合、安全行为规范、风险防控联动等情况。考核结果实行百分制，分为优秀、合格、不合格三个等级。</w:t>
      </w:r>
    </w:p>
    <w:p w14:paraId="632610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2. 强化考核结果运用。</w:t>
      </w:r>
      <w:r>
        <w:rPr>
          <w:rFonts w:hint="eastAsia" w:ascii="仿宋_GB2312" w:hAnsi="仿宋_GB2312" w:eastAsia="仿宋_GB2312" w:cs="仿宋_GB2312"/>
          <w:b w:val="0"/>
          <w:bCs w:val="0"/>
          <w:kern w:val="0"/>
          <w:sz w:val="32"/>
          <w:szCs w:val="32"/>
          <w:lang w:val="en-US" w:eastAsia="zh-CN" w:bidi="ar"/>
        </w:rPr>
        <w:t>考核结果作为承包商后续准入、分级调整、合作优先级的核心依据。对考核优秀的承包商，优先推荐参与企业其他项目投标，可适当放宽合作保证金缴纳比例；对考核合格的承包商，保留合作资格，针对薄弱环节督促整改提升；对考核不合格的承包商，暂停合作资格，限期3个月内完成整改，整改复查仍不合格的，纳入黑名单，永久禁止合作。建立考核结果公示制度，接受各方监督，倒逼承包商持续提升安全管理水平。</w:t>
      </w:r>
    </w:p>
    <w:p w14:paraId="61D27A70">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三、保障措施</w:t>
      </w:r>
    </w:p>
    <w:p w14:paraId="7147D8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0"/>
          <w:sz w:val="32"/>
          <w:szCs w:val="32"/>
          <w:lang w:val="en-US" w:eastAsia="zh-CN" w:bidi="ar"/>
        </w:rPr>
        <w:t>（一）加强组织领导。</w:t>
      </w:r>
      <w:r>
        <w:rPr>
          <w:rFonts w:hint="eastAsia" w:ascii="仿宋_GB2312" w:hAnsi="仿宋_GB2312" w:eastAsia="仿宋_GB2312" w:cs="仿宋_GB2312"/>
          <w:b w:val="0"/>
          <w:bCs w:val="0"/>
          <w:kern w:val="0"/>
          <w:sz w:val="32"/>
          <w:szCs w:val="32"/>
          <w:lang w:val="en-US" w:eastAsia="zh-CN" w:bidi="ar"/>
        </w:rPr>
        <w:t>成立由企业主要负责人任组长，分管安全、生产负责人任副组长，各相关部门负责人为成员的共同体建设领导小组，统筹推进各项工作，协调解决建设过程中的重大问题。领导小组下设办公室于安全监管部，负责日常组织协调、督促检查和信息汇总工作。各部门、各承包商要明确专人负责相关工作，确保责任层层落实。</w:t>
      </w:r>
    </w:p>
    <w:p w14:paraId="3E2638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0"/>
          <w:sz w:val="32"/>
          <w:szCs w:val="32"/>
          <w:lang w:val="en-US" w:eastAsia="zh-CN" w:bidi="ar"/>
        </w:rPr>
        <w:t>（二）强化监督检查。</w:t>
      </w:r>
      <w:r>
        <w:rPr>
          <w:rFonts w:hint="eastAsia" w:ascii="仿宋_GB2312" w:hAnsi="仿宋_GB2312" w:eastAsia="仿宋_GB2312" w:cs="仿宋_GB2312"/>
          <w:b w:val="0"/>
          <w:bCs w:val="0"/>
          <w:kern w:val="0"/>
          <w:sz w:val="32"/>
          <w:szCs w:val="32"/>
          <w:lang w:val="en-US" w:eastAsia="zh-CN" w:bidi="ar"/>
        </w:rPr>
        <w:t>企业安全监管部牵头建立常态化监督检查机制，定期对共同体建设各项举措的落实情况进行检查评估，对落实不力、推进缓慢的部门和承包商进行约谈警示，对存在违法违规行为的依法依规严肃处理。鼓励员工和承包商人员参与监督，对举报属实的给予奖励。</w:t>
      </w:r>
    </w:p>
    <w:p w14:paraId="099A2A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（三）加大资源投入。</w:t>
      </w:r>
      <w:r>
        <w:rPr>
          <w:rFonts w:hint="eastAsia" w:ascii="仿宋_GB2312" w:hAnsi="仿宋_GB2312" w:eastAsia="仿宋_GB2312" w:cs="仿宋_GB2312"/>
          <w:b w:val="0"/>
          <w:bCs w:val="0"/>
          <w:kern w:val="0"/>
          <w:sz w:val="32"/>
          <w:szCs w:val="32"/>
          <w:lang w:val="en-US" w:eastAsia="zh-CN" w:bidi="ar"/>
        </w:rPr>
        <w:t>企业合理安排专项资金，用于安全培训、应急演练、隐患整改、考核奖励等工作，保障共同体建设顺利推进。为承包商提供必要的作业安全条件和技术支持，帮助提升安全管理能力和作业水平。</w:t>
      </w:r>
    </w:p>
    <w:p w14:paraId="04FF12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四）注重宣传引导。</w:t>
      </w:r>
      <w:r>
        <w:rPr>
          <w:rFonts w:hint="eastAsia" w:ascii="仿宋_GB2312" w:hAnsi="仿宋_GB2312" w:eastAsia="仿宋_GB2312" w:cs="仿宋_GB2312"/>
          <w:b w:val="0"/>
          <w:bCs w:val="0"/>
          <w:kern w:val="0"/>
          <w:sz w:val="32"/>
          <w:szCs w:val="32"/>
          <w:lang w:val="en-US" w:eastAsia="zh-CN" w:bidi="ar"/>
        </w:rPr>
        <w:t>通过企业内网、宣传栏、专题会议等多种形式，广泛宣传构建命运共同体的重要意义、核心内涵和具体要求，营造“人人参与、共建共享”的良好氛围。及时总结推广共同体建设中的先进经验和典型案例，发挥示范引领作用，推动共同体建设持续深化。</w:t>
      </w:r>
    </w:p>
    <w:p w14:paraId="22A0367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四、附则</w:t>
      </w:r>
    </w:p>
    <w:p w14:paraId="3031A7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本实施意见由公司安全管理部负责解释。</w:t>
      </w:r>
    </w:p>
    <w:p w14:paraId="5952C7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本实施意见自发布之日起施行。</w:t>
      </w:r>
    </w:p>
    <w:sectPr>
      <w:footerReference r:id="rId3"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737E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BE9A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1BE9A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46E8"/>
    <w:rsid w:val="0B5F1B77"/>
    <w:rsid w:val="0BFA1931"/>
    <w:rsid w:val="0C662A91"/>
    <w:rsid w:val="283102ED"/>
    <w:rsid w:val="31AC29C5"/>
    <w:rsid w:val="336B25B7"/>
    <w:rsid w:val="33724C88"/>
    <w:rsid w:val="3AA35456"/>
    <w:rsid w:val="3AD153F6"/>
    <w:rsid w:val="45435142"/>
    <w:rsid w:val="54740203"/>
    <w:rsid w:val="5939268C"/>
    <w:rsid w:val="6A154A27"/>
    <w:rsid w:val="6B026424"/>
    <w:rsid w:val="73B3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9cde45e3-9cc7-4b92-926c-e5ad7f696baa</errorID>
      <errorWord>-</errorWord>
      <group>L1_Format</group>
      <groupName>格式问题</groupName>
      <ability>L2_HalfPunc</ability>
      <abilityName>全半角检查</abilityName>
      <candidateList>
        <item>－</item>
      </candidateList>
      <explain>文本全半角错误。</explain>
      <paraID>50A7D248</paraID>
      <start>147</start>
      <end>148</end>
      <status>modified</status>
      <modifiedWord>－</modifiedWord>
      <trackRevisions>false</trackRevisions>
    </reviewItem>
    <reviewItem>
      <errorID>17be04d3-3e0a-4664-a38a-e00060137cce</errorID>
      <errorWord>-</errorWord>
      <group>L1_Format</group>
      <groupName>格式问题</groupName>
      <ability>L2_HalfPunc</ability>
      <abilityName>全半角检查</abilityName>
      <candidateList>
        <item>－</item>
      </candidateList>
      <explain>文本全半角错误。</explain>
      <paraID>50A7D248</paraID>
      <start>150</start>
      <end>151</end>
      <status>modified</status>
      <modifiedWord>－</modifiedWord>
      <trackRevisions>false</trackRevisions>
    </reviewItem>
    <reviewItem>
      <errorID>41958d3b-0dcd-4a53-8a48-855ba8ecbe3d</errorID>
      <errorWord>-</errorWord>
      <group>L1_Format</group>
      <groupName>格式问题</groupName>
      <ability>L2_HalfPunc</ability>
      <abilityName>全半角检查</abilityName>
      <candidateList>
        <item>－</item>
      </candidateList>
      <explain>文本全半角错误。</explain>
      <paraID>50A7D248</paraID>
      <start>153</start>
      <end>154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3c752-279a-4a3d-976e-95bff47c4a5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3171</Words>
  <Characters>3186</Characters>
  <Lines>0</Lines>
  <Paragraphs>0</Paragraphs>
  <TotalTime>0</TotalTime>
  <ScaleCrop>false</ScaleCrop>
  <LinksUpToDate>false</LinksUpToDate>
  <CharactersWithSpaces>3201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2024-12-06T13:55:00Z</dcterms:created>
  <dc:creator>王昌济</dc:creator>
  <cp:lastModifiedBy>烟花陨落ベ半城烟沙</cp:lastModifiedBy>
  <dcterms:modified xsi:type="dcterms:W3CDTF">2026-01-02T07:20:57Z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95DFCDABF7144D7BBEDC177D849CD7E4_13</vt:lpwstr>
  </property>
  <property fmtid="{D5CDD505-2E9C-101B-9397-08002B2CF9AE}" pid="4" name="KSOTemplateDocerSaveRecord">
    <vt:lpwstr>eyJoZGlkIjoiMDE2M2RkYjk4MTJmN2U4NDEyNWJmNmU5ZDc0NTM1NjEiLCJ1c2VySWQiOiIyNzA1NjU3NDAifQ==</vt:lpwstr>
  </property>
</Properties>
</file>