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04C1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安徽省纪委监委公开通报</w:t>
      </w:r>
    </w:p>
    <w:p w14:paraId="330D0F6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六起违反中央八项规定精神典型问题</w:t>
      </w:r>
    </w:p>
    <w:p w14:paraId="046D4F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元旦、春节将至，为锲而不舍落实中央八项规定精神，巩固拓展学习教育成果，持续深入纠治</w:t>
      </w:r>
      <w:r>
        <w:rPr>
          <w:rFonts w:hint="eastAsia" w:ascii="仿宋_GB2312" w:hAnsi="仿宋_GB2312" w:eastAsia="仿宋_GB2312" w:cs="仿宋_GB2312"/>
          <w:sz w:val="32"/>
          <w:szCs w:val="32"/>
        </w:rPr>
        <w:t>“四风”，释放一抓到底、一严到底的强烈信号，安徽省纪委监委公开通报6起违反中央八项规定精神典型问题。具体如下：</w:t>
      </w:r>
    </w:p>
    <w:p w14:paraId="3C2CA9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省政协农业和农村委员会原副主任吴良斯接受可能影响公正执行公务的宴请，违规收受礼品礼金、消费卡，借公务之机公款旅游等问题。</w:t>
      </w:r>
      <w:r>
        <w:rPr>
          <w:rFonts w:hint="eastAsia" w:ascii="仿宋_GB2312" w:hAnsi="仿宋_GB2312" w:eastAsia="仿宋_GB2312" w:cs="仿宋_GB2312"/>
          <w:sz w:val="32"/>
          <w:szCs w:val="32"/>
        </w:rPr>
        <w:t>2013年至2025年，吴良斯多次接受管理和服务对象安排的宴请，并饮用高档酒水；多次在节日期间收受管理和服务对象所送礼金、消费卡和高档烟酒等礼品；在执行公务期间，改变行程接受下属单位安排的旅游活动。吴良斯还存在其他严重违纪违法问题，2025年11月被开除党籍、开除公职，涉嫌犯罪问题被移送检察机关依法审查起诉。</w:t>
      </w:r>
    </w:p>
    <w:p w14:paraId="746FA2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安庆市委原常委、组织部原部长李明月违规收受礼品礼金，接受可能影响公正执行公务的宴请，违规接受车辆及司机服务等问题。</w:t>
      </w:r>
      <w:r>
        <w:rPr>
          <w:rFonts w:hint="eastAsia" w:ascii="仿宋_GB2312" w:hAnsi="仿宋_GB2312" w:eastAsia="仿宋_GB2312" w:cs="仿宋_GB2312"/>
          <w:sz w:val="32"/>
          <w:szCs w:val="32"/>
        </w:rPr>
        <w:t>2013年至2025年，李明月多次收受管理和服务对象所送礼金和高档烟酒等礼品；多次接受管理和服务对象安排的宴请，并饮用高档酒水；安排管理和服务对象为特定关系人提供车辆及司机服务，相关费用由对方支付。李明月还存在其他严重违纪违法问题，2025年10月被开除党籍、开除公职，涉嫌犯罪问题被移送检察机关依法审查起诉。</w:t>
      </w:r>
    </w:p>
    <w:p w14:paraId="008434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蚌埠市委党校原常务副校长王长双违规收受礼品礼金、消费卡，接受可能影响公正执行公务的旅游活动安排等问题。</w:t>
      </w:r>
      <w:r>
        <w:rPr>
          <w:rFonts w:hint="eastAsia" w:ascii="仿宋_GB2312" w:hAnsi="仿宋_GB2312" w:eastAsia="仿宋_GB2312" w:cs="仿宋_GB2312"/>
          <w:sz w:val="32"/>
          <w:szCs w:val="32"/>
        </w:rPr>
        <w:t>2013年至2025年，王长双多次收受管理和服务对象所送礼金、消费卡和高档酒水等礼品；多次接受私营企业主安排，携亲属赴多地游玩，相关费用由对方支付。王长双还存在其他严重违纪违法问题，2025年11月被开除党籍，按规定取消享受的待遇，涉嫌犯罪问题被移送检察机关依法审查起诉。</w:t>
      </w:r>
    </w:p>
    <w:p w14:paraId="659305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池州市政协办公室原主任吴伟违规收受礼品礼金，接受可能影响公正执行公务的宴请等问题。</w:t>
      </w:r>
      <w:r>
        <w:rPr>
          <w:rFonts w:hint="eastAsia" w:ascii="仿宋_GB2312" w:hAnsi="仿宋_GB2312" w:eastAsia="仿宋_GB2312" w:cs="仿宋_GB2312"/>
          <w:sz w:val="32"/>
          <w:szCs w:val="32"/>
        </w:rPr>
        <w:t>2013年至2025年，吴伟多次在节日期间收受私营企业主所送礼金和高档烟酒等礼品；多次接受私营企业主在住处安排的宴请。吴伟还存在其他严重违纪违法问题，2025年6月被开除党籍、开除公职，涉嫌犯罪问题被移送检察机关依法审查起诉。</w:t>
      </w:r>
    </w:p>
    <w:p w14:paraId="0D7CF1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阜阳市颍泉区委政法委原副书记马一鸣接受可能影响公正执行公务的宴请及娱乐活动安排等问题。</w:t>
      </w:r>
      <w:r>
        <w:rPr>
          <w:rFonts w:hint="eastAsia" w:ascii="仿宋_GB2312" w:hAnsi="仿宋_GB2312" w:eastAsia="仿宋_GB2312" w:cs="仿宋_GB2312"/>
          <w:sz w:val="32"/>
          <w:szCs w:val="32"/>
        </w:rPr>
        <w:t>2025年4月，马一鸣受他人委托，组织多名公职人员聚餐并饮酒，相关餐费由马一鸣安排私营企业主支付。餐后，马一鸣等人还接受私营企业主安排的娱乐活动。2025年5月，马一鸣受到撤销党内职务、政务撤职处分；其他人员均受到相应处理。</w:t>
      </w:r>
    </w:p>
    <w:p w14:paraId="5408D4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淮南市寿县殡仪馆原副馆长、石埠分馆原馆长李明永违规收受礼品，接受可能影响公正执行公务的宴请和旅游活动安排等问题。</w:t>
      </w:r>
      <w:r>
        <w:rPr>
          <w:rFonts w:hint="eastAsia" w:ascii="仿宋_GB2312" w:hAnsi="仿宋_GB2312" w:eastAsia="仿宋_GB2312" w:cs="仿宋_GB2312"/>
          <w:sz w:val="32"/>
          <w:szCs w:val="32"/>
        </w:rPr>
        <w:t>2023年至2025年，李明永多次收受管理和服务对象所送烟酒等礼品；2019年，借外出考察之机，接受私营企业主安排的宴请，并绕道至山东青岛游玩，相关费用由对方支付。李明永还存在其他违法问题，2025年9月受到政务撤职处分。</w:t>
      </w:r>
    </w:p>
    <w:p w14:paraId="4B47A1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bookmarkStart w:id="0" w:name="_GoBack"/>
      <w:bookmarkEnd w:id="0"/>
      <w:r>
        <w:rPr>
          <w:rFonts w:hint="eastAsia" w:ascii="仿宋_GB2312" w:hAnsi="仿宋_GB2312" w:eastAsia="仿宋_GB2312" w:cs="仿宋_GB2312"/>
          <w:sz w:val="32"/>
          <w:szCs w:val="32"/>
        </w:rPr>
        <w:t>深入贯彻中央八项规定精神学习教育以来，全省各级党组织切实扛牢作风建设政治责任，一体推进学查改，取得阶段性明显成效。但从监督检查等情况看，仍有少数党员干部对中央八项规定精神不上心，不知敬畏、心存侥幸、顶风违纪。这反映出，“四风”问题具有顽固性、反复性，必须常抓不懈、久久为功。全省各级党组织和广大党员干部要深入学习贯彻习近平总书记关于党的建设的重要思想、关于党的自我革命的重要思想以及关于加强党的作风建设的重要论述，坚决扛牢作风建设主体责任、监督责任、第一责任人责任、“一岗双责”等政治责任，自觉摒弃“小事小节论”“影响发展论”“行业特殊论”等错误思想，不断增强监督的穿透力和有效性，一刻不停歇、半步不退让，巩固拓展深入贯彻中央八项规定精神学习教育成果，推进作风建设常态化长效化。各级纪检监察机关要从严监督执纪，建立健全经常性发现问题、解决问题机制，坚持抓现行抓典型抓通报，对违规吃喝、违规收送礼品礼金等顶风违纪问题露头就速查严处、绝不姑息，对政绩观偏差、脱离实际作决策等形式主义、官僚主义问题深挖细查，对作风建设松懈、“四风”问题突出的地区、单位和有关领导干部严肃问责，深入推进风腐同查同治，深化突出问题专项整治，坚决防止“四风”问题反弹回潮，以作风建设新成效护航全省经济社会高质量发展。</w:t>
      </w:r>
    </w:p>
    <w:p w14:paraId="5500CD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元旦、春节将至，要紧盯节日期间易发多发问题，加强警示提醒、明察暗访、通报曝光，持续释放严的信号，引导党员干部知敬畏、存戒惧、守底线，营造风清气正的节日氛围。</w:t>
      </w:r>
    </w:p>
    <w:p w14:paraId="77CDA3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F5323E"/>
    <w:rsid w:val="114A726B"/>
    <w:rsid w:val="14F53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2</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2025-12-30T03:23:00Z</dcterms:created>
  <dc:creator>沸点</dc:creator>
  <cp:lastModifiedBy>沸点</cp:lastModifiedBy>
  <dcterms:modified xsi:type="dcterms:W3CDTF">2025-12-30T03:26:26Z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C95AE63687AD446691E37AC1F8187234_11</vt:lpwstr>
  </property>
  <property fmtid="{D5CDD505-2E9C-101B-9397-08002B2CF9AE}" pid="4" name="KSOTemplateDocerSaveRecord">
    <vt:lpwstr>eyJoZGlkIjoiMmYxMDU5ZTk1ZDY0ZTg4YzM2ZTQ0NjA0Njg1MmU4ZTgiLCJ1c2VySWQiOiIxMTM4NTQ1MzIyIn0=</vt:lpwstr>
  </property>
</Properties>
</file>