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sz w:val="32"/>
          <w:szCs w:val="32"/>
          <w:lang w:val="en-US" w:eastAsia="zh-CN"/>
        </w:rPr>
        <w:t>附件11</w:t>
      </w:r>
    </w:p>
    <w:p>
      <w:pPr>
        <w:pStyle w:val="4"/>
        <w:spacing w:line="600" w:lineRule="exact"/>
        <w:jc w:val="center"/>
        <w:rPr>
          <w:rFonts w:hint="eastAsia" w:ascii="黑体" w:hAnsi="黑体" w:eastAsia="黑体" w:cs="黑体"/>
          <w:b/>
          <w:bCs/>
          <w:color w:val="auto"/>
          <w:kern w:val="2"/>
          <w:sz w:val="44"/>
          <w:szCs w:val="44"/>
          <w:lang w:val="en-US" w:eastAsia="zh-CN" w:bidi="ar-SA"/>
        </w:rPr>
      </w:pPr>
      <w:bookmarkStart w:id="0" w:name="_GoBack"/>
      <w:r>
        <w:rPr>
          <w:rFonts w:hint="eastAsia" w:ascii="黑体" w:hAnsi="黑体" w:eastAsia="黑体" w:cs="黑体"/>
          <w:b/>
          <w:bCs/>
          <w:color w:val="auto"/>
          <w:kern w:val="2"/>
          <w:sz w:val="44"/>
          <w:szCs w:val="44"/>
          <w:lang w:val="en-US" w:eastAsia="zh-CN" w:bidi="ar-SA"/>
        </w:rPr>
        <w:t>财务管理办法</w:t>
      </w:r>
    </w:p>
    <w:bookmarkEnd w:id="0"/>
    <w:p>
      <w:pPr>
        <w:pStyle w:val="4"/>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Times New Roman"/>
          <w:b/>
          <w:bCs/>
          <w:color w:val="000000"/>
          <w:kern w:val="2"/>
          <w:sz w:val="32"/>
          <w:szCs w:val="32"/>
          <w:lang w:val="en-US" w:eastAsia="zh-CN" w:bidi="ar-SA"/>
        </w:rPr>
      </w:pPr>
    </w:p>
    <w:p>
      <w:pPr>
        <w:pStyle w:val="4"/>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黑体" w:hAnsi="Times New Roman" w:eastAsia="黑体" w:cs="Times New Roman"/>
          <w:b w:val="0"/>
          <w:bCs w:val="0"/>
          <w:color w:val="000000"/>
          <w:kern w:val="2"/>
          <w:sz w:val="32"/>
          <w:szCs w:val="32"/>
          <w:lang w:val="en-US" w:eastAsia="zh-CN" w:bidi="ar-SA"/>
        </w:rPr>
      </w:pPr>
      <w:r>
        <w:rPr>
          <w:rFonts w:hint="eastAsia" w:ascii="黑体" w:hAnsi="Times New Roman" w:eastAsia="黑体" w:cs="Times New Roman"/>
          <w:b w:val="0"/>
          <w:bCs w:val="0"/>
          <w:color w:val="000000"/>
          <w:kern w:val="2"/>
          <w:sz w:val="32"/>
          <w:szCs w:val="32"/>
          <w:lang w:val="en-US" w:eastAsia="zh-CN" w:bidi="ar-SA"/>
        </w:rPr>
        <w:t>第一章 总则</w:t>
      </w:r>
    </w:p>
    <w:p>
      <w:pPr>
        <w:pStyle w:val="4"/>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eastAsia="黑体"/>
          <w:b/>
          <w:bCs/>
          <w:color w:val="000000"/>
          <w:sz w:val="32"/>
          <w:szCs w:val="32"/>
          <w:lang w:val="en-US" w:eastAsia="zh-CN"/>
        </w:rPr>
      </w:pPr>
      <w:r>
        <w:rPr>
          <w:rFonts w:hint="eastAsia" w:ascii="仿宋_GB2312" w:hAnsi="仿宋" w:eastAsia="仿宋_GB2312"/>
          <w:color w:val="000000"/>
          <w:sz w:val="32"/>
          <w:szCs w:val="32"/>
        </w:rPr>
        <w:t>为进一步推进公司财务工作的制度化、规范化，加强会计监督，规范财务收支行为及明确审批权限，严格控制成本和压缩各种非生产性费用的支出，根据</w:t>
      </w:r>
      <w:r>
        <w:rPr>
          <w:rFonts w:ascii="仿宋_GB2312" w:hAnsi="仿宋_GB2312" w:eastAsia="仿宋_GB2312" w:cs="仿宋_GB2312"/>
          <w:color w:val="000000"/>
          <w:kern w:val="0"/>
          <w:sz w:val="31"/>
          <w:szCs w:val="31"/>
          <w:lang w:val="en-US" w:eastAsia="zh-CN" w:bidi="ar"/>
        </w:rPr>
        <w:t>国家相关法律、法规</w:t>
      </w:r>
      <w:r>
        <w:rPr>
          <w:rFonts w:hint="eastAsia" w:ascii="仿宋_GB2312" w:hAnsi="仿宋_GB2312" w:eastAsia="仿宋_GB2312" w:cs="仿宋_GB2312"/>
          <w:color w:val="000000"/>
          <w:kern w:val="0"/>
          <w:sz w:val="31"/>
          <w:szCs w:val="31"/>
          <w:lang w:val="en-US" w:eastAsia="zh-CN" w:bidi="ar"/>
        </w:rPr>
        <w:t>及</w:t>
      </w:r>
      <w:r>
        <w:rPr>
          <w:rFonts w:hint="eastAsia" w:ascii="仿宋_GB2312" w:hAnsi="仿宋" w:eastAsia="仿宋_GB2312"/>
          <w:color w:val="000000"/>
          <w:sz w:val="32"/>
          <w:szCs w:val="32"/>
        </w:rPr>
        <w:t>集团公司相关政策，特制定</w:t>
      </w:r>
      <w:r>
        <w:rPr>
          <w:rFonts w:hint="eastAsia" w:ascii="仿宋_GB2312" w:hAnsi="仿宋" w:eastAsia="仿宋_GB2312"/>
          <w:color w:val="000000"/>
          <w:sz w:val="32"/>
          <w:szCs w:val="32"/>
          <w:lang w:val="en-US" w:eastAsia="zh-CN"/>
        </w:rPr>
        <w:t>本</w:t>
      </w:r>
      <w:r>
        <w:rPr>
          <w:rFonts w:hint="eastAsia" w:ascii="仿宋_GB2312" w:hAnsi="仿宋" w:eastAsia="仿宋_GB2312"/>
          <w:color w:val="000000"/>
          <w:sz w:val="32"/>
          <w:szCs w:val="32"/>
        </w:rPr>
        <w:t>办法。</w:t>
      </w:r>
    </w:p>
    <w:p>
      <w:pPr>
        <w:pStyle w:val="4"/>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Times New Roman"/>
          <w:b w:val="0"/>
          <w:bCs w:val="0"/>
          <w:color w:val="000000"/>
          <w:kern w:val="2"/>
          <w:sz w:val="32"/>
          <w:szCs w:val="32"/>
          <w:lang w:val="en-US" w:eastAsia="zh-CN" w:bidi="ar-SA"/>
        </w:rPr>
      </w:pPr>
      <w:r>
        <w:rPr>
          <w:rFonts w:hint="eastAsia" w:ascii="黑体" w:hAnsi="Times New Roman" w:eastAsia="黑体" w:cs="Times New Roman"/>
          <w:b w:val="0"/>
          <w:bCs w:val="0"/>
          <w:color w:val="000000"/>
          <w:kern w:val="2"/>
          <w:sz w:val="32"/>
          <w:szCs w:val="32"/>
          <w:lang w:val="en-US" w:eastAsia="zh-CN" w:bidi="ar-SA"/>
        </w:rPr>
        <w:t>第二章 收入管理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财务收支实行“收支两条线”管理，各部门实现的各项收入应全额上交财务，做到应收尽收，严禁隐匿、截留和挪用，杜绝任何形式的“小金库”。</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甲醇销售收入确认</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一</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结算管理：</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销售核对，财务</w:t>
      </w:r>
      <w:r>
        <w:rPr>
          <w:rFonts w:hint="eastAsia" w:ascii="仿宋_GB2312" w:hAnsi="仿宋" w:eastAsia="仿宋_GB2312"/>
          <w:color w:val="000000"/>
          <w:sz w:val="32"/>
          <w:szCs w:val="32"/>
          <w:lang w:val="en-US" w:eastAsia="zh-CN"/>
        </w:rPr>
        <w:t>部</w:t>
      </w:r>
      <w:r>
        <w:rPr>
          <w:rFonts w:hint="eastAsia" w:ascii="仿宋_GB2312" w:hAnsi="仿宋" w:eastAsia="仿宋_GB2312"/>
          <w:color w:val="000000"/>
          <w:sz w:val="32"/>
          <w:szCs w:val="32"/>
        </w:rPr>
        <w:t>根据无人值守</w:t>
      </w:r>
      <w:r>
        <w:rPr>
          <w:rFonts w:hint="eastAsia" w:ascii="仿宋_GB2312" w:hAnsi="仿宋" w:eastAsia="仿宋_GB2312"/>
          <w:color w:val="000000"/>
          <w:sz w:val="32"/>
          <w:szCs w:val="32"/>
          <w:lang w:val="en-US" w:eastAsia="zh-CN"/>
        </w:rPr>
        <w:t>系统</w:t>
      </w:r>
      <w:r>
        <w:rPr>
          <w:rFonts w:hint="eastAsia" w:ascii="仿宋_GB2312" w:hAnsi="仿宋" w:eastAsia="仿宋_GB2312"/>
          <w:color w:val="000000"/>
          <w:sz w:val="32"/>
          <w:szCs w:val="32"/>
        </w:rPr>
        <w:t>每月甲醇销售量</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单价、金额</w:t>
      </w:r>
      <w:r>
        <w:rPr>
          <w:rFonts w:hint="eastAsia" w:ascii="仿宋_GB2312" w:hAnsi="仿宋" w:eastAsia="仿宋_GB2312"/>
          <w:color w:val="000000"/>
          <w:sz w:val="32"/>
          <w:szCs w:val="32"/>
        </w:rPr>
        <w:t>与</w:t>
      </w:r>
      <w:r>
        <w:rPr>
          <w:rFonts w:hint="eastAsia" w:ascii="仿宋_GB2312" w:hAnsi="仿宋" w:eastAsia="仿宋_GB2312"/>
          <w:color w:val="000000"/>
          <w:sz w:val="32"/>
          <w:szCs w:val="32"/>
          <w:lang w:val="en-US" w:eastAsia="zh-CN"/>
        </w:rPr>
        <w:t>销售采购部</w:t>
      </w:r>
      <w:r>
        <w:rPr>
          <w:rFonts w:hint="eastAsia" w:ascii="仿宋_GB2312" w:hAnsi="仿宋" w:eastAsia="仿宋_GB2312"/>
          <w:color w:val="000000"/>
          <w:sz w:val="32"/>
          <w:szCs w:val="32"/>
        </w:rPr>
        <w:t>提供的销售</w:t>
      </w:r>
      <w:r>
        <w:rPr>
          <w:rFonts w:hint="eastAsia" w:ascii="仿宋_GB2312" w:hAnsi="仿宋" w:eastAsia="仿宋_GB2312"/>
          <w:color w:val="000000"/>
          <w:sz w:val="32"/>
          <w:szCs w:val="32"/>
          <w:lang w:val="en-US" w:eastAsia="zh-CN"/>
        </w:rPr>
        <w:t>开票确认单</w:t>
      </w:r>
      <w:r>
        <w:rPr>
          <w:rFonts w:hint="eastAsia" w:ascii="仿宋_GB2312" w:hAnsi="仿宋" w:eastAsia="仿宋_GB2312"/>
          <w:color w:val="000000"/>
          <w:sz w:val="32"/>
          <w:szCs w:val="32"/>
        </w:rPr>
        <w:t>进行核对</w:t>
      </w:r>
      <w:r>
        <w:rPr>
          <w:rFonts w:hint="eastAsia" w:ascii="仿宋_GB2312" w:hAnsi="仿宋" w:eastAsia="仿宋_GB2312"/>
          <w:color w:val="000000"/>
          <w:sz w:val="32"/>
          <w:szCs w:val="32"/>
          <w:lang w:val="en-US" w:eastAsia="zh-CN"/>
        </w:rPr>
        <w:t>并签字确认</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2.发票开具</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财务部</w:t>
      </w:r>
      <w:r>
        <w:rPr>
          <w:rFonts w:hint="eastAsia" w:ascii="仿宋_GB2312" w:hAnsi="仿宋" w:eastAsia="仿宋_GB2312"/>
          <w:color w:val="000000"/>
          <w:sz w:val="32"/>
          <w:szCs w:val="32"/>
        </w:rPr>
        <w:t>根据</w:t>
      </w:r>
      <w:r>
        <w:rPr>
          <w:rFonts w:hint="eastAsia" w:ascii="仿宋_GB2312" w:hAnsi="仿宋" w:eastAsia="仿宋_GB2312"/>
          <w:color w:val="000000"/>
          <w:sz w:val="32"/>
          <w:szCs w:val="32"/>
          <w:lang w:val="en-US" w:eastAsia="zh-CN"/>
        </w:rPr>
        <w:t>销售采购部</w:t>
      </w:r>
      <w:r>
        <w:rPr>
          <w:rFonts w:hint="eastAsia" w:ascii="仿宋_GB2312" w:hAnsi="仿宋" w:eastAsia="仿宋_GB2312"/>
          <w:color w:val="000000"/>
          <w:sz w:val="32"/>
          <w:szCs w:val="32"/>
        </w:rPr>
        <w:t>提供的销售合同</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销售开票确认单开具发票并办理入账</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二</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甲醇收款</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1.公司一般采用</w:t>
      </w:r>
      <w:r>
        <w:rPr>
          <w:rFonts w:hint="eastAsia" w:ascii="仿宋_GB2312" w:hAnsi="仿宋" w:eastAsia="仿宋_GB2312"/>
          <w:color w:val="000000"/>
          <w:sz w:val="32"/>
          <w:szCs w:val="32"/>
        </w:rPr>
        <w:t>预收款方式销售甲醇；</w:t>
      </w:r>
      <w:r>
        <w:rPr>
          <w:rFonts w:hint="eastAsia" w:ascii="仿宋_GB2312" w:hAnsi="仿宋" w:eastAsia="仿宋_GB2312"/>
          <w:color w:val="000000"/>
          <w:sz w:val="32"/>
          <w:szCs w:val="32"/>
          <w:lang w:val="en-US" w:eastAsia="zh-CN"/>
        </w:rPr>
        <w:t>2.每周</w:t>
      </w:r>
      <w:r>
        <w:rPr>
          <w:rFonts w:hint="eastAsia" w:ascii="仿宋_GB2312" w:hAnsi="仿宋" w:eastAsia="仿宋_GB2312"/>
          <w:color w:val="000000"/>
          <w:sz w:val="32"/>
          <w:szCs w:val="32"/>
        </w:rPr>
        <w:t>根据产量、市场行情、</w:t>
      </w:r>
      <w:r>
        <w:rPr>
          <w:rFonts w:hint="eastAsia" w:ascii="仿宋_GB2312" w:hAnsi="仿宋" w:eastAsia="仿宋_GB2312"/>
          <w:color w:val="000000"/>
          <w:sz w:val="32"/>
          <w:szCs w:val="32"/>
          <w:lang w:val="en-US" w:eastAsia="zh-CN"/>
        </w:rPr>
        <w:t>周资金</w:t>
      </w:r>
      <w:r>
        <w:rPr>
          <w:rFonts w:hint="eastAsia" w:ascii="仿宋_GB2312" w:hAnsi="仿宋" w:eastAsia="仿宋_GB2312"/>
          <w:color w:val="000000"/>
          <w:sz w:val="32"/>
          <w:szCs w:val="32"/>
        </w:rPr>
        <w:t>预算支出等情况确定收取的银行承兑和</w:t>
      </w:r>
      <w:r>
        <w:rPr>
          <w:rFonts w:hint="eastAsia" w:ascii="仿宋_GB2312" w:hAnsi="仿宋" w:eastAsia="仿宋_GB2312"/>
          <w:color w:val="000000"/>
          <w:sz w:val="32"/>
          <w:szCs w:val="32"/>
          <w:lang w:val="en-US" w:eastAsia="zh-CN"/>
        </w:rPr>
        <w:t>现汇</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收取银行承兑是在现汇价格基础上</w:t>
      </w:r>
      <w:r>
        <w:rPr>
          <w:rFonts w:hint="eastAsia" w:ascii="仿宋_GB2312" w:hAnsi="仿宋" w:eastAsia="仿宋_GB2312"/>
          <w:color w:val="000000"/>
          <w:sz w:val="32"/>
          <w:szCs w:val="32"/>
          <w:lang w:val="en-US" w:eastAsia="zh-CN"/>
        </w:rPr>
        <w:t>大型银行</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包括工商银行、农业银行、中国银行、建设银行、邮政储蓄、交通银行、招商银行、浦发银行、中信银行、兴业银行、平安银行、光大银行、华夏银行、民生银行、浙商银行</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每吨加</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元，</w:t>
      </w:r>
      <w:r>
        <w:rPr>
          <w:rFonts w:hint="eastAsia" w:ascii="仿宋_GB2312" w:hAnsi="仿宋" w:eastAsia="仿宋_GB2312"/>
          <w:color w:val="000000"/>
          <w:sz w:val="32"/>
          <w:szCs w:val="32"/>
          <w:lang w:val="en-US" w:eastAsia="zh-CN"/>
        </w:rPr>
        <w:t>小型银</w:t>
      </w:r>
      <w:r>
        <w:rPr>
          <w:rFonts w:hint="eastAsia" w:ascii="仿宋_GB2312" w:hAnsi="仿宋" w:eastAsia="仿宋_GB2312"/>
          <w:color w:val="000000"/>
          <w:sz w:val="32"/>
          <w:szCs w:val="32"/>
        </w:rPr>
        <w:t>行</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除上述银行外的其他银行</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每吨加</w:t>
      </w:r>
      <w:r>
        <w:rPr>
          <w:rFonts w:hint="eastAsia" w:ascii="仿宋_GB2312" w:hAnsi="仿宋" w:eastAsia="仿宋_GB2312"/>
          <w:color w:val="000000"/>
          <w:sz w:val="32"/>
          <w:szCs w:val="32"/>
          <w:lang w:val="en-US" w:eastAsia="zh-CN"/>
        </w:rPr>
        <w:t>30</w:t>
      </w:r>
      <w:r>
        <w:rPr>
          <w:rFonts w:hint="eastAsia" w:ascii="仿宋_GB2312" w:hAnsi="仿宋" w:eastAsia="仿宋_GB2312"/>
          <w:color w:val="000000"/>
          <w:sz w:val="32"/>
          <w:szCs w:val="32"/>
        </w:rPr>
        <w:t>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甲醇抵欠款原则上是</w:t>
      </w:r>
      <w:r>
        <w:rPr>
          <w:rFonts w:hint="eastAsia" w:ascii="仿宋_GB2312" w:hAnsi="仿宋" w:eastAsia="仿宋_GB2312"/>
          <w:color w:val="000000"/>
          <w:sz w:val="32"/>
          <w:szCs w:val="32"/>
        </w:rPr>
        <w:t>在现汇价格基础上每吨加40元。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黑体" w:hAnsi="黑体" w:eastAsia="黑体" w:cs="黑体"/>
          <w:color w:val="000000"/>
          <w:sz w:val="32"/>
          <w:szCs w:val="32"/>
          <w:lang w:val="en-US" w:eastAsia="zh-CN"/>
        </w:rPr>
        <w:t>二、副产品销售收入确认</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一</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结算管理：</w:t>
      </w:r>
      <w:r>
        <w:rPr>
          <w:rFonts w:hint="eastAsia" w:ascii="仿宋_GB2312" w:hAnsi="仿宋" w:eastAsia="仿宋_GB2312"/>
          <w:color w:val="000000"/>
          <w:sz w:val="32"/>
          <w:szCs w:val="32"/>
          <w:lang w:val="en-US" w:eastAsia="zh-CN"/>
        </w:rPr>
        <w:t>1.销售核对</w:t>
      </w:r>
      <w:r>
        <w:rPr>
          <w:rFonts w:hint="eastAsia" w:ascii="仿宋_GB2312" w:hAnsi="仿宋" w:eastAsia="仿宋_GB2312"/>
          <w:color w:val="000000"/>
          <w:sz w:val="32"/>
          <w:szCs w:val="32"/>
        </w:rPr>
        <w:t>，财务</w:t>
      </w:r>
      <w:r>
        <w:rPr>
          <w:rFonts w:hint="eastAsia" w:ascii="仿宋_GB2312" w:hAnsi="仿宋" w:eastAsia="仿宋_GB2312"/>
          <w:color w:val="000000"/>
          <w:sz w:val="32"/>
          <w:szCs w:val="32"/>
          <w:lang w:val="en-US" w:eastAsia="zh-CN"/>
        </w:rPr>
        <w:t>部</w:t>
      </w:r>
      <w:r>
        <w:rPr>
          <w:rFonts w:hint="eastAsia" w:ascii="仿宋_GB2312" w:hAnsi="仿宋" w:eastAsia="仿宋_GB2312"/>
          <w:color w:val="000000"/>
          <w:sz w:val="32"/>
          <w:szCs w:val="32"/>
        </w:rPr>
        <w:t>根据无人值守</w:t>
      </w:r>
      <w:r>
        <w:rPr>
          <w:rFonts w:hint="eastAsia" w:ascii="仿宋_GB2312" w:hAnsi="仿宋" w:eastAsia="仿宋_GB2312"/>
          <w:color w:val="000000"/>
          <w:sz w:val="32"/>
          <w:szCs w:val="32"/>
          <w:lang w:val="en-US" w:eastAsia="zh-CN"/>
        </w:rPr>
        <w:t>系统</w:t>
      </w:r>
      <w:r>
        <w:rPr>
          <w:rFonts w:hint="eastAsia" w:ascii="仿宋_GB2312" w:hAnsi="仿宋" w:eastAsia="仿宋_GB2312"/>
          <w:color w:val="000000"/>
          <w:sz w:val="32"/>
          <w:szCs w:val="32"/>
        </w:rPr>
        <w:t>每月</w:t>
      </w:r>
      <w:r>
        <w:rPr>
          <w:rFonts w:hint="eastAsia" w:ascii="仿宋_GB2312" w:hAnsi="仿宋" w:eastAsia="仿宋_GB2312"/>
          <w:color w:val="000000"/>
          <w:sz w:val="32"/>
          <w:szCs w:val="32"/>
          <w:lang w:val="en-US" w:eastAsia="zh-CN"/>
        </w:rPr>
        <w:t>副产品</w:t>
      </w:r>
      <w:r>
        <w:rPr>
          <w:rFonts w:hint="eastAsia" w:ascii="仿宋_GB2312" w:hAnsi="仿宋" w:eastAsia="仿宋_GB2312"/>
          <w:color w:val="000000"/>
          <w:sz w:val="32"/>
          <w:szCs w:val="32"/>
        </w:rPr>
        <w:t>销售量</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单价、金额</w:t>
      </w:r>
      <w:r>
        <w:rPr>
          <w:rFonts w:hint="eastAsia" w:ascii="仿宋_GB2312" w:hAnsi="仿宋" w:eastAsia="仿宋_GB2312"/>
          <w:color w:val="000000"/>
          <w:sz w:val="32"/>
          <w:szCs w:val="32"/>
        </w:rPr>
        <w:t>与</w:t>
      </w:r>
      <w:r>
        <w:rPr>
          <w:rFonts w:hint="eastAsia" w:ascii="仿宋_GB2312" w:hAnsi="仿宋" w:eastAsia="仿宋_GB2312"/>
          <w:color w:val="000000"/>
          <w:sz w:val="32"/>
          <w:szCs w:val="32"/>
          <w:lang w:val="en-US" w:eastAsia="zh-CN"/>
        </w:rPr>
        <w:t>销售采购部</w:t>
      </w:r>
      <w:r>
        <w:rPr>
          <w:rFonts w:hint="eastAsia" w:ascii="仿宋_GB2312" w:hAnsi="仿宋" w:eastAsia="仿宋_GB2312"/>
          <w:color w:val="000000"/>
          <w:sz w:val="32"/>
          <w:szCs w:val="32"/>
        </w:rPr>
        <w:t>提供的销售</w:t>
      </w:r>
      <w:r>
        <w:rPr>
          <w:rFonts w:hint="eastAsia" w:ascii="仿宋_GB2312" w:hAnsi="仿宋" w:eastAsia="仿宋_GB2312"/>
          <w:color w:val="000000"/>
          <w:sz w:val="32"/>
          <w:szCs w:val="32"/>
          <w:lang w:val="en-US" w:eastAsia="zh-CN"/>
        </w:rPr>
        <w:t>开票确认单</w:t>
      </w:r>
      <w:r>
        <w:rPr>
          <w:rFonts w:hint="eastAsia" w:ascii="仿宋_GB2312" w:hAnsi="仿宋" w:eastAsia="仿宋_GB2312"/>
          <w:color w:val="000000"/>
          <w:sz w:val="32"/>
          <w:szCs w:val="32"/>
        </w:rPr>
        <w:t>进行核对</w:t>
      </w:r>
      <w:r>
        <w:rPr>
          <w:rFonts w:hint="eastAsia" w:ascii="仿宋_GB2312" w:hAnsi="仿宋" w:eastAsia="仿宋_GB2312"/>
          <w:color w:val="000000"/>
          <w:sz w:val="32"/>
          <w:szCs w:val="32"/>
          <w:lang w:val="en-US" w:eastAsia="zh-CN"/>
        </w:rPr>
        <w:t>并签字确认</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2.发票开具</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财务部</w:t>
      </w:r>
      <w:r>
        <w:rPr>
          <w:rFonts w:hint="eastAsia" w:ascii="仿宋_GB2312" w:hAnsi="仿宋" w:eastAsia="仿宋_GB2312"/>
          <w:color w:val="000000"/>
          <w:sz w:val="32"/>
          <w:szCs w:val="32"/>
          <w:highlight w:val="none"/>
        </w:rPr>
        <w:t>根据</w:t>
      </w:r>
      <w:r>
        <w:rPr>
          <w:rFonts w:hint="eastAsia" w:ascii="仿宋_GB2312" w:hAnsi="仿宋" w:eastAsia="仿宋_GB2312"/>
          <w:color w:val="000000"/>
          <w:sz w:val="32"/>
          <w:szCs w:val="32"/>
          <w:lang w:val="en-US" w:eastAsia="zh-CN"/>
        </w:rPr>
        <w:t>销售采购部</w:t>
      </w:r>
      <w:r>
        <w:rPr>
          <w:rFonts w:hint="eastAsia" w:ascii="仿宋_GB2312" w:hAnsi="仿宋" w:eastAsia="仿宋_GB2312"/>
          <w:color w:val="000000"/>
          <w:sz w:val="32"/>
          <w:szCs w:val="32"/>
        </w:rPr>
        <w:t>提供的销售合同</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销售开票确认单开具发票并办理入账</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二</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副产品收款方式</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公司采用</w:t>
      </w:r>
      <w:r>
        <w:rPr>
          <w:rFonts w:hint="eastAsia" w:ascii="仿宋_GB2312" w:hAnsi="仿宋" w:eastAsia="仿宋_GB2312"/>
          <w:color w:val="000000"/>
          <w:sz w:val="32"/>
          <w:szCs w:val="32"/>
        </w:rPr>
        <w:t>预收款方式</w:t>
      </w:r>
      <w:r>
        <w:rPr>
          <w:rFonts w:hint="eastAsia" w:ascii="仿宋_GB2312" w:hAnsi="仿宋" w:eastAsia="仿宋_GB2312"/>
          <w:color w:val="000000"/>
          <w:sz w:val="32"/>
          <w:szCs w:val="32"/>
          <w:lang w:val="en-US" w:eastAsia="zh-CN"/>
        </w:rPr>
        <w:t>销售</w:t>
      </w:r>
      <w:r>
        <w:rPr>
          <w:rFonts w:hint="eastAsia" w:ascii="仿宋_GB2312" w:hAnsi="仿宋" w:eastAsia="仿宋_GB2312"/>
          <w:color w:val="000000"/>
          <w:sz w:val="32"/>
          <w:szCs w:val="32"/>
        </w:rPr>
        <w:t>副产品。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三、供电、供水、供汽收入确认</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结算管理</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财务部根据双方签字确定的销售结算单、销售合同开具发票并办理入账</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四、材料销售收入确认</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（一）</w:t>
      </w:r>
      <w:r>
        <w:rPr>
          <w:rFonts w:hint="eastAsia" w:ascii="仿宋_GB2312" w:hAnsi="仿宋" w:eastAsia="仿宋_GB2312"/>
          <w:color w:val="000000"/>
          <w:sz w:val="32"/>
          <w:szCs w:val="32"/>
        </w:rPr>
        <w:t>对外出售公司</w:t>
      </w:r>
      <w:r>
        <w:rPr>
          <w:rFonts w:hint="eastAsia" w:ascii="仿宋_GB2312" w:hAnsi="仿宋" w:eastAsia="仿宋_GB2312"/>
          <w:color w:val="000000"/>
          <w:sz w:val="32"/>
          <w:szCs w:val="32"/>
          <w:lang w:val="en-US" w:eastAsia="zh-CN"/>
        </w:rPr>
        <w:t>长期</w:t>
      </w:r>
      <w:r>
        <w:rPr>
          <w:rFonts w:hint="eastAsia" w:ascii="仿宋_GB2312" w:hAnsi="仿宋" w:eastAsia="仿宋_GB2312"/>
          <w:color w:val="000000"/>
          <w:sz w:val="32"/>
          <w:szCs w:val="32"/>
        </w:rPr>
        <w:t>积压、</w:t>
      </w:r>
      <w:r>
        <w:rPr>
          <w:rFonts w:hint="eastAsia" w:ascii="仿宋_GB2312" w:hAnsi="仿宋" w:eastAsia="仿宋_GB2312"/>
          <w:color w:val="000000"/>
          <w:sz w:val="32"/>
          <w:szCs w:val="32"/>
          <w:lang w:val="en-US" w:eastAsia="zh-CN"/>
        </w:rPr>
        <w:t>不需用</w:t>
      </w:r>
      <w:r>
        <w:rPr>
          <w:rFonts w:hint="eastAsia" w:ascii="仿宋_GB2312" w:hAnsi="仿宋" w:eastAsia="仿宋_GB2312"/>
          <w:color w:val="000000"/>
          <w:sz w:val="32"/>
          <w:szCs w:val="32"/>
        </w:rPr>
        <w:t>的材料</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财务部</w:t>
      </w:r>
      <w:r>
        <w:rPr>
          <w:rFonts w:hint="eastAsia" w:ascii="仿宋_GB2312" w:hAnsi="仿宋" w:eastAsia="仿宋_GB2312"/>
          <w:color w:val="000000"/>
          <w:sz w:val="32"/>
          <w:szCs w:val="32"/>
        </w:rPr>
        <w:t>根据处置报告</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出库单、双方签字确认的出库统计明细表、销售合同开具发票并办理入账</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val="en-US" w:eastAsia="zh-CN"/>
        </w:rPr>
        <w:t>（二）</w:t>
      </w:r>
      <w:r>
        <w:rPr>
          <w:rFonts w:hint="eastAsia" w:ascii="仿宋_GB2312" w:hAnsi="仿宋" w:eastAsia="仿宋_GB2312"/>
          <w:color w:val="000000"/>
          <w:sz w:val="32"/>
          <w:szCs w:val="32"/>
        </w:rPr>
        <w:t>对于外委单位领用公司材料，</w:t>
      </w:r>
      <w:r>
        <w:rPr>
          <w:rFonts w:hint="eastAsia" w:ascii="仿宋_GB2312" w:hAnsi="仿宋" w:eastAsia="仿宋_GB2312"/>
          <w:color w:val="000000"/>
          <w:sz w:val="32"/>
          <w:szCs w:val="32"/>
          <w:lang w:val="en-US" w:eastAsia="zh-CN"/>
        </w:rPr>
        <w:t>财务部根据双方</w:t>
      </w:r>
      <w:r>
        <w:rPr>
          <w:rFonts w:hint="eastAsia" w:ascii="仿宋_GB2312" w:hAnsi="仿宋" w:eastAsia="仿宋_GB2312"/>
          <w:color w:val="000000"/>
          <w:sz w:val="32"/>
          <w:szCs w:val="32"/>
        </w:rPr>
        <w:t>签字确认</w:t>
      </w:r>
      <w:r>
        <w:rPr>
          <w:rFonts w:hint="eastAsia" w:ascii="仿宋_GB2312" w:hAnsi="仿宋" w:eastAsia="仿宋_GB2312"/>
          <w:color w:val="000000"/>
          <w:sz w:val="32"/>
          <w:szCs w:val="32"/>
          <w:lang w:val="en-US" w:eastAsia="zh-CN"/>
        </w:rPr>
        <w:t>领料单，开具发票并办理入账</w:t>
      </w:r>
      <w:r>
        <w:rPr>
          <w:rFonts w:hint="eastAsia" w:ascii="仿宋_GB2312" w:hAnsi="仿宋"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lang w:val="en-US" w:eastAsia="zh-CN"/>
        </w:rPr>
      </w:pPr>
      <w:r>
        <w:rPr>
          <w:rFonts w:hint="eastAsia" w:ascii="黑体" w:hAnsi="黑体" w:eastAsia="黑体" w:cs="黑体"/>
          <w:color w:val="000000"/>
          <w:sz w:val="32"/>
          <w:szCs w:val="32"/>
          <w:lang w:val="en-US" w:eastAsia="zh-CN"/>
        </w:rPr>
        <w:t>五、废旧物品收入确认</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财务部根据废旧物质处置报告、出库单、双方签字确认的出库统计明细表、销售合同开具发票办理入账</w:t>
      </w:r>
      <w:r>
        <w:rPr>
          <w:rFonts w:hint="eastAsia" w:ascii="仿宋_GB2312" w:hAnsi="仿宋" w:eastAsia="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eastAsia="仿宋_GB2312"/>
          <w:lang w:val="en-US" w:eastAsia="zh-CN"/>
        </w:rPr>
      </w:pPr>
      <w:r>
        <w:rPr>
          <w:rFonts w:hint="eastAsia" w:ascii="仿宋_GB2312" w:hAnsi="仿宋_GB2312" w:eastAsia="仿宋_GB2312" w:cs="仿宋_GB2312"/>
          <w:color w:val="000000"/>
          <w:kern w:val="0"/>
          <w:sz w:val="31"/>
          <w:szCs w:val="31"/>
          <w:lang w:val="en-US" w:eastAsia="zh-CN" w:bidi="ar"/>
        </w:rPr>
        <w:t>公司内部管理部门开具的职工</w:t>
      </w:r>
      <w:r>
        <w:rPr>
          <w:rFonts w:ascii="仿宋_GB2312" w:hAnsi="仿宋_GB2312" w:eastAsia="仿宋_GB2312" w:cs="仿宋_GB2312"/>
          <w:color w:val="000000"/>
          <w:kern w:val="0"/>
          <w:sz w:val="31"/>
          <w:szCs w:val="31"/>
          <w:lang w:val="en-US" w:eastAsia="zh-CN" w:bidi="ar"/>
        </w:rPr>
        <w:t>罚单一律</w:t>
      </w:r>
      <w:r>
        <w:rPr>
          <w:rFonts w:hint="eastAsia" w:ascii="仿宋_GB2312" w:hAnsi="仿宋_GB2312" w:eastAsia="仿宋_GB2312" w:cs="仿宋_GB2312"/>
          <w:color w:val="000000"/>
          <w:kern w:val="0"/>
          <w:sz w:val="31"/>
          <w:szCs w:val="31"/>
          <w:lang w:val="en-US" w:eastAsia="zh-CN" w:bidi="ar"/>
        </w:rPr>
        <w:t>交于</w:t>
      </w:r>
      <w:r>
        <w:rPr>
          <w:rFonts w:ascii="仿宋_GB2312" w:hAnsi="仿宋_GB2312" w:eastAsia="仿宋_GB2312" w:cs="仿宋_GB2312"/>
          <w:color w:val="000000"/>
          <w:kern w:val="0"/>
          <w:sz w:val="31"/>
          <w:szCs w:val="31"/>
          <w:lang w:val="en-US" w:eastAsia="zh-CN" w:bidi="ar"/>
        </w:rPr>
        <w:t>人力资源部</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从绩效</w:t>
      </w:r>
      <w:r>
        <w:rPr>
          <w:rFonts w:hint="eastAsia" w:ascii="仿宋_GB2312" w:hAnsi="仿宋_GB2312" w:eastAsia="仿宋_GB2312" w:cs="仿宋_GB2312"/>
          <w:color w:val="000000"/>
          <w:kern w:val="0"/>
          <w:sz w:val="31"/>
          <w:szCs w:val="31"/>
          <w:lang w:val="en-US" w:eastAsia="zh-CN" w:bidi="ar"/>
        </w:rPr>
        <w:t>考核中予以扣除</w:t>
      </w:r>
      <w:r>
        <w:rPr>
          <w:rFonts w:ascii="仿宋_GB2312" w:hAnsi="仿宋_GB2312" w:eastAsia="仿宋_GB2312" w:cs="仿宋_GB2312"/>
          <w:color w:val="000000"/>
          <w:kern w:val="0"/>
          <w:sz w:val="31"/>
          <w:szCs w:val="31"/>
          <w:lang w:val="en-US" w:eastAsia="zh-CN" w:bidi="ar"/>
        </w:rPr>
        <w:t>；外委单位罚款</w:t>
      </w:r>
      <w:r>
        <w:rPr>
          <w:rFonts w:hint="eastAsia" w:ascii="仿宋_GB2312" w:hAnsi="仿宋_GB2312" w:eastAsia="仿宋_GB2312" w:cs="仿宋_GB2312"/>
          <w:color w:val="000000"/>
          <w:kern w:val="0"/>
          <w:sz w:val="31"/>
          <w:szCs w:val="31"/>
          <w:lang w:val="en-US" w:eastAsia="zh-CN" w:bidi="ar"/>
        </w:rPr>
        <w:t>须经外委单位签字确认后，由公司内部管理部门交于财务部，从其</w:t>
      </w:r>
      <w:r>
        <w:rPr>
          <w:rFonts w:hint="eastAsia" w:ascii="仿宋_GB2312" w:hAnsi="仿宋" w:eastAsia="仿宋_GB2312"/>
          <w:color w:val="000000"/>
          <w:sz w:val="32"/>
          <w:szCs w:val="32"/>
          <w:lang w:val="en-US" w:eastAsia="zh-CN"/>
        </w:rPr>
        <w:t>外委单位往来</w:t>
      </w:r>
      <w:r>
        <w:rPr>
          <w:rFonts w:hint="eastAsia" w:ascii="仿宋_GB2312" w:hAnsi="仿宋" w:eastAsia="仿宋_GB2312"/>
          <w:color w:val="000000"/>
          <w:sz w:val="32"/>
          <w:szCs w:val="32"/>
        </w:rPr>
        <w:t>款中扣除</w:t>
      </w:r>
      <w:r>
        <w:rPr>
          <w:rFonts w:hint="eastAsia" w:ascii="仿宋_GB2312" w:hAnsi="仿宋" w:eastAsia="仿宋_GB2312"/>
          <w:color w:val="00000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押金、保证金</w:t>
      </w:r>
    </w:p>
    <w:p>
      <w:pPr>
        <w:keepNext w:val="0"/>
        <w:keepLines w:val="0"/>
        <w:pageBreakBefore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财务部根据公司内部单位提供收取押金证明及合同规定收缴的保证金收取押金、保证金，并开具收款收据</w:t>
      </w:r>
      <w:r>
        <w:rPr>
          <w:rFonts w:hint="eastAsia" w:ascii="仿宋_GB2312" w:hAnsi="仿宋" w:eastAsia="仿宋_GB2312"/>
          <w:color w:val="000000"/>
          <w:sz w:val="32"/>
          <w:szCs w:val="32"/>
        </w:rPr>
        <w:t>。</w:t>
      </w:r>
    </w:p>
    <w:p>
      <w:pPr>
        <w:pStyle w:val="4"/>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Times New Roman"/>
          <w:b w:val="0"/>
          <w:bCs w:val="0"/>
          <w:color w:val="000000"/>
          <w:kern w:val="2"/>
          <w:sz w:val="32"/>
          <w:szCs w:val="32"/>
          <w:lang w:val="en-US" w:eastAsia="zh-CN" w:bidi="ar-SA"/>
        </w:rPr>
      </w:pPr>
      <w:r>
        <w:rPr>
          <w:rFonts w:hint="eastAsia" w:ascii="黑体" w:hAnsi="Times New Roman" w:eastAsia="黑体" w:cs="Times New Roman"/>
          <w:b w:val="0"/>
          <w:bCs w:val="0"/>
          <w:color w:val="000000"/>
          <w:kern w:val="2"/>
          <w:sz w:val="32"/>
          <w:szCs w:val="32"/>
          <w:lang w:val="en-US" w:eastAsia="zh-CN" w:bidi="ar-SA"/>
        </w:rPr>
        <w:t>第三章 原始凭据管理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为</w:t>
      </w:r>
      <w:r>
        <w:rPr>
          <w:rFonts w:hint="eastAsia" w:ascii="仿宋_GB2312" w:hAnsi="仿宋" w:eastAsia="仿宋_GB2312"/>
          <w:color w:val="000000"/>
          <w:sz w:val="32"/>
          <w:szCs w:val="32"/>
        </w:rPr>
        <w:t>进一步</w:t>
      </w:r>
      <w:r>
        <w:rPr>
          <w:rFonts w:hint="eastAsia" w:ascii="仿宋_GB2312" w:hAnsi="微软雅黑" w:eastAsia="仿宋_GB2312" w:cs="仿宋_GB2312"/>
          <w:i w:val="0"/>
          <w:caps w:val="0"/>
          <w:color w:val="000000"/>
          <w:spacing w:val="0"/>
          <w:kern w:val="0"/>
          <w:sz w:val="32"/>
          <w:szCs w:val="32"/>
          <w:lang w:val="en-US" w:eastAsia="zh-CN" w:bidi="ar"/>
        </w:rPr>
        <w:t>提高原始凭据入账的合规性、规范性、标准性</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特做如下规定：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一、发票入账资料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（一）采购发票入账，要提供合同、发票、验收单；紧急情况下物质采购未能及时签订合同的，要附有申请报告，询比价单据等资料。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（二）维修发票入账，要提供合同、发票、维修验收单；验收单由管理部门（盖章确认）、使用部门验收。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（三）工程发票入账，要提供合同、发票、工程进度结算单。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（四）维保发票入账，要提供合同、发票、考核报告。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_GB2312" w:hAnsi="仿宋" w:eastAsia="仿宋_GB2312"/>
          <w:color w:val="000000"/>
          <w:sz w:val="32"/>
          <w:szCs w:val="32"/>
          <w:lang w:val="en-US" w:eastAsia="zh-CN"/>
        </w:rPr>
        <w:t>（五）非生产性购物入账：要提供</w:t>
      </w:r>
      <w:r>
        <w:rPr>
          <w:rFonts w:hint="eastAsia" w:ascii="仿宋_GB2312" w:hAnsi="仿宋" w:eastAsia="仿宋_GB2312"/>
          <w:color w:val="000000"/>
          <w:sz w:val="32"/>
          <w:szCs w:val="32"/>
        </w:rPr>
        <w:t>报告、验收单、如已发放，</w:t>
      </w:r>
      <w:r>
        <w:rPr>
          <w:rFonts w:hint="eastAsia" w:ascii="仿宋_GB2312" w:hAnsi="仿宋" w:eastAsia="仿宋_GB2312"/>
          <w:color w:val="000000"/>
          <w:sz w:val="32"/>
          <w:szCs w:val="32"/>
          <w:lang w:val="en-US" w:eastAsia="zh-CN"/>
        </w:rPr>
        <w:t>须提供</w:t>
      </w:r>
      <w:r>
        <w:rPr>
          <w:rFonts w:hint="eastAsia" w:ascii="仿宋_GB2312" w:hAnsi="仿宋" w:eastAsia="仿宋_GB2312"/>
          <w:color w:val="000000"/>
          <w:sz w:val="32"/>
          <w:szCs w:val="32"/>
        </w:rPr>
        <w:t>发放清单</w:t>
      </w:r>
      <w:r>
        <w:rPr>
          <w:rFonts w:hint="eastAsia" w:ascii="仿宋_GB2312" w:hAnsi="仿宋" w:eastAsia="仿宋_GB2312"/>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val="en-US" w:eastAsia="zh-CN"/>
        </w:rPr>
        <w:t>二、入账资料经办人员需提供</w:t>
      </w:r>
      <w:r>
        <w:rPr>
          <w:rFonts w:hint="eastAsia" w:ascii="仿宋_GB2312" w:hAnsi="仿宋" w:eastAsia="仿宋_GB2312"/>
          <w:color w:val="000000"/>
          <w:sz w:val="32"/>
          <w:szCs w:val="32"/>
        </w:rPr>
        <w:t>原件，</w:t>
      </w:r>
      <w:r>
        <w:rPr>
          <w:rFonts w:hint="eastAsia" w:ascii="仿宋_GB2312" w:hAnsi="仿宋" w:eastAsia="仿宋_GB2312"/>
          <w:color w:val="000000"/>
          <w:sz w:val="32"/>
          <w:szCs w:val="32"/>
          <w:lang w:val="en-US" w:eastAsia="zh-CN"/>
        </w:rPr>
        <w:t>一般情况下</w:t>
      </w:r>
      <w:r>
        <w:rPr>
          <w:rFonts w:hint="eastAsia" w:ascii="仿宋_GB2312" w:hAnsi="仿宋" w:eastAsia="仿宋_GB2312"/>
          <w:color w:val="000000"/>
          <w:sz w:val="32"/>
          <w:szCs w:val="32"/>
        </w:rPr>
        <w:t>不得以复印件代替</w:t>
      </w:r>
      <w:r>
        <w:rPr>
          <w:rFonts w:hint="eastAsia" w:ascii="仿宋_GB2312" w:hAnsi="仿宋" w:eastAsia="仿宋_GB2312"/>
          <w:color w:val="000000"/>
          <w:sz w:val="32"/>
          <w:szCs w:val="32"/>
          <w:lang w:eastAsia="zh-CN"/>
        </w:rPr>
        <w:t>。</w:t>
      </w:r>
    </w:p>
    <w:p>
      <w:pPr>
        <w:pStyle w:val="4"/>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黑体" w:hAnsi="Times New Roman" w:eastAsia="黑体" w:cs="Times New Roman"/>
          <w:b w:val="0"/>
          <w:bCs w:val="0"/>
          <w:color w:val="000000"/>
          <w:kern w:val="2"/>
          <w:sz w:val="32"/>
          <w:szCs w:val="32"/>
          <w:lang w:val="en-US" w:eastAsia="zh-CN" w:bidi="ar-SA"/>
        </w:rPr>
      </w:pPr>
      <w:r>
        <w:rPr>
          <w:rFonts w:hint="eastAsia" w:ascii="黑体" w:hAnsi="Times New Roman" w:eastAsia="黑体" w:cs="Times New Roman"/>
          <w:b w:val="0"/>
          <w:bCs w:val="0"/>
          <w:color w:val="000000"/>
          <w:kern w:val="2"/>
          <w:sz w:val="32"/>
          <w:szCs w:val="32"/>
          <w:lang w:val="en-US" w:eastAsia="zh-CN" w:bidi="ar-SA"/>
        </w:rPr>
        <w:t xml:space="preserve"> 第四章 年度工程项目领用材料入账流程</w:t>
      </w:r>
    </w:p>
    <w:p>
      <w:pPr>
        <w:keepNext w:val="0"/>
        <w:keepLines w:val="0"/>
        <w:pageBreakBefore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color w:val="000000"/>
          <w:sz w:val="32"/>
          <w:szCs w:val="32"/>
          <w:highlight w:val="none"/>
          <w:lang w:val="en-US" w:eastAsia="zh-CN"/>
        </w:rPr>
      </w:pPr>
      <w:r>
        <w:rPr>
          <w:rFonts w:hint="eastAsia" w:ascii="黑体" w:hAnsi="黑体" w:eastAsia="黑体" w:cs="黑体"/>
          <w:color w:val="000000"/>
          <w:sz w:val="32"/>
          <w:szCs w:val="32"/>
          <w:lang w:val="en-US" w:eastAsia="zh-CN"/>
        </w:rPr>
        <w:t>一、年度工程项目材料计划编制</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color w:val="000000"/>
          <w:sz w:val="32"/>
          <w:szCs w:val="32"/>
          <w:highlight w:val="none"/>
          <w:lang w:val="en-US" w:eastAsia="zh-CN"/>
        </w:rPr>
      </w:pPr>
      <w:r>
        <w:rPr>
          <w:rFonts w:hint="eastAsia" w:ascii="仿宋_GB2312" w:hAnsi="仿宋" w:eastAsia="仿宋_GB2312" w:cs="Times New Roman"/>
          <w:color w:val="000000"/>
          <w:sz w:val="32"/>
          <w:szCs w:val="32"/>
          <w:highlight w:val="none"/>
          <w:lang w:val="en-US" w:eastAsia="zh-CN"/>
        </w:rPr>
        <w:t>各部门根据年度工程项目编制材料需求计划，报材料计划会进行会审。工程项目材料计划要详细列出工程项目所需的材料名称、规格型号、数量、单价、金额。每项工程材料计划金额原则上不能超过每项工程年度计划金额，审核后的工程项目材料计划经办单位须财务部一份，作为工程项目材料入账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二、年度工程项目材料领用报送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color w:val="000000"/>
          <w:sz w:val="32"/>
          <w:szCs w:val="32"/>
          <w:highlight w:val="none"/>
          <w:lang w:val="en-US" w:eastAsia="zh-CN"/>
        </w:rPr>
      </w:pPr>
      <w:r>
        <w:rPr>
          <w:rFonts w:hint="eastAsia" w:ascii="仿宋_GB2312" w:hAnsi="仿宋" w:eastAsia="仿宋_GB2312" w:cs="Times New Roman"/>
          <w:color w:val="000000"/>
          <w:sz w:val="32"/>
          <w:szCs w:val="32"/>
          <w:highlight w:val="none"/>
          <w:lang w:val="en-US" w:eastAsia="zh-CN"/>
        </w:rPr>
        <w:t>每月28日之前，各部门依据月度材料消耗明细表，编制工程项目材料领用明细表，经分管领导审核后报财务部，财务部根据审核后的工程项目材料计划与部门上报工程项目材料领用明细表进行核对，汇编各工程项目材料领用明细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三、分配工程项目材料</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_GB2312" w:hAnsi="仿宋" w:eastAsia="仿宋_GB2312" w:cs="Times New Roman"/>
          <w:color w:val="000000"/>
          <w:sz w:val="32"/>
          <w:szCs w:val="32"/>
          <w:highlight w:val="none"/>
          <w:lang w:val="en-US" w:eastAsia="zh-CN"/>
        </w:rPr>
        <w:t>月底财务人员根据汇编各工程项目领用材料明细表，分配到各工程项目中，分配到项目中的材料合计金额原则上不能超过工程项目计划金额，超过部分作为车间、部门的日常材料消耗，纳入车间、部门材料考核，如工程预算金额确实不足，</w:t>
      </w:r>
      <w:r>
        <w:rPr>
          <w:rFonts w:hint="eastAsia" w:ascii="仿宋_GB2312" w:hAnsi="仿宋" w:eastAsia="仿宋_GB2312"/>
          <w:color w:val="000000"/>
          <w:sz w:val="32"/>
          <w:szCs w:val="32"/>
          <w:highlight w:val="none"/>
          <w:lang w:val="en-US" w:eastAsia="zh-CN"/>
        </w:rPr>
        <w:t>须上报集团进行审核，通过后，超过的部分不再纳入车间、部门的日常材料消耗考核。</w:t>
      </w:r>
    </w:p>
    <w:p>
      <w:pPr>
        <w:pStyle w:val="4"/>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黑体" w:hAnsi="Times New Roman" w:eastAsia="黑体" w:cs="Times New Roman"/>
          <w:b w:val="0"/>
          <w:bCs w:val="0"/>
          <w:color w:val="000000"/>
          <w:kern w:val="2"/>
          <w:sz w:val="32"/>
          <w:szCs w:val="32"/>
          <w:lang w:val="en-US" w:eastAsia="zh-CN" w:bidi="ar-SA"/>
        </w:rPr>
      </w:pPr>
      <w:r>
        <w:rPr>
          <w:rFonts w:hint="eastAsia" w:ascii="黑体" w:hAnsi="Times New Roman" w:eastAsia="黑体" w:cs="Times New Roman"/>
          <w:b w:val="0"/>
          <w:bCs w:val="0"/>
          <w:color w:val="000000"/>
          <w:kern w:val="2"/>
          <w:sz w:val="32"/>
          <w:szCs w:val="32"/>
          <w:lang w:val="en-US" w:eastAsia="zh-CN" w:bidi="ar-SA"/>
        </w:rPr>
        <w:t>第五章 职工休假报销有关规定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一、财务部报销休假费用，以人力资源部提供职工名单为准。如有人员调整，人力资源部应以书面形式报财务部。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二、职工报销休假费用实行年度定额（12000元/人）控制，当月实际累计报销金额不得超过当月平均累计金额。</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三、报销休假差旅费票据包括车票、船票、飞机票、保险费、油票、过桥过路费，途中的住宿费、餐费。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四、职工报销休假费用，报销人贴报销单，部门负责人、分管领导审核后，统一交给部门经办人员进行办理，每月25日前统一报到财务部进行报销。</w:t>
      </w:r>
    </w:p>
    <w:p>
      <w:pPr>
        <w:pStyle w:val="4"/>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Times New Roman"/>
          <w:b w:val="0"/>
          <w:bCs w:val="0"/>
          <w:color w:val="000000"/>
          <w:kern w:val="2"/>
          <w:sz w:val="32"/>
          <w:szCs w:val="32"/>
          <w:lang w:val="en-US" w:eastAsia="zh-CN" w:bidi="ar-SA"/>
        </w:rPr>
      </w:pPr>
      <w:r>
        <w:rPr>
          <w:rFonts w:hint="eastAsia" w:ascii="黑体" w:hAnsi="Times New Roman" w:eastAsia="黑体" w:cs="Times New Roman"/>
          <w:b w:val="0"/>
          <w:bCs w:val="0"/>
          <w:color w:val="000000"/>
          <w:kern w:val="2"/>
          <w:sz w:val="32"/>
          <w:szCs w:val="32"/>
          <w:lang w:val="en-US" w:eastAsia="zh-CN" w:bidi="ar-SA"/>
        </w:rPr>
        <w:t>第六章 备用金管理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为</w:t>
      </w:r>
      <w:r>
        <w:rPr>
          <w:rFonts w:ascii="仿宋_GB2312" w:hAnsi="仿宋_GB2312" w:eastAsia="仿宋_GB2312" w:cs="仿宋_GB2312"/>
          <w:color w:val="000000"/>
          <w:kern w:val="0"/>
          <w:sz w:val="31"/>
          <w:szCs w:val="31"/>
          <w:lang w:val="en-US" w:eastAsia="zh-CN" w:bidi="ar"/>
        </w:rPr>
        <w:t>加强备用金管理，规范借款行为，提高资金使用效率</w:t>
      </w:r>
      <w:r>
        <w:rPr>
          <w:rFonts w:hint="eastAsia" w:ascii="仿宋_GB2312" w:hAnsi="仿宋_GB2312" w:eastAsia="仿宋_GB2312" w:cs="仿宋_GB2312"/>
          <w:color w:val="000000"/>
          <w:kern w:val="0"/>
          <w:sz w:val="31"/>
          <w:szCs w:val="31"/>
          <w:lang w:val="en-US" w:eastAsia="zh-CN" w:bidi="ar"/>
        </w:rPr>
        <w:t>，特对备用金使用作如下规定：</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pPr>
      <w:r>
        <w:rPr>
          <w:rFonts w:hint="eastAsia" w:ascii="黑体" w:hAnsi="黑体" w:eastAsia="黑体" w:cs="黑体"/>
          <w:color w:val="000000"/>
          <w:sz w:val="32"/>
          <w:szCs w:val="32"/>
          <w:lang w:val="en-US" w:eastAsia="zh-CN"/>
        </w:rPr>
        <w:t>一、本条所称备用金</w:t>
      </w:r>
      <w:r>
        <w:rPr>
          <w:rFonts w:ascii="仿宋_GB2312" w:hAnsi="仿宋_GB2312" w:eastAsia="仿宋_GB2312" w:cs="仿宋_GB2312"/>
          <w:color w:val="000000"/>
          <w:kern w:val="0"/>
          <w:sz w:val="31"/>
          <w:szCs w:val="31"/>
          <w:lang w:val="en-US" w:eastAsia="zh-CN" w:bidi="ar"/>
        </w:rPr>
        <w:t>，主要是指公司职工因公借款，用于支付与业务相关的、必须预支或尚不具备报销条件的周转金。备用金分为临时备用金和定额备用金</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（一）</w:t>
      </w:r>
      <w:r>
        <w:rPr>
          <w:rFonts w:ascii="仿宋_GB2312" w:hAnsi="仿宋_GB2312" w:eastAsia="仿宋_GB2312" w:cs="仿宋_GB2312"/>
          <w:color w:val="000000"/>
          <w:kern w:val="0"/>
          <w:sz w:val="31"/>
          <w:szCs w:val="31"/>
          <w:lang w:val="en-US" w:eastAsia="zh-CN" w:bidi="ar"/>
        </w:rPr>
        <w:t xml:space="preserve">临时备用金：指因临时需要而借支的现金，用于差旅费、零星开支等，业务完成后一次性全部结清。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w:t>
      </w:r>
      <w:r>
        <w:rPr>
          <w:rFonts w:ascii="仿宋_GB2312" w:hAnsi="仿宋_GB2312" w:eastAsia="仿宋_GB2312" w:cs="仿宋_GB2312"/>
          <w:color w:val="000000"/>
          <w:kern w:val="0"/>
          <w:sz w:val="31"/>
          <w:szCs w:val="31"/>
          <w:lang w:val="en-US" w:eastAsia="zh-CN" w:bidi="ar"/>
        </w:rPr>
        <w:t xml:space="preserve">定额备用金：指用于支出项目和金额相对固定、支出频繁的业务，在一定期限内可以循环使用的周转金。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pPr>
      <w:r>
        <w:rPr>
          <w:rFonts w:hint="eastAsia" w:ascii="黑体" w:hAnsi="黑体" w:eastAsia="黑体" w:cs="黑体"/>
          <w:color w:val="000000"/>
          <w:sz w:val="32"/>
          <w:szCs w:val="32"/>
          <w:lang w:val="en-US" w:eastAsia="zh-CN"/>
        </w:rPr>
        <w:t>二、备用金管理原则</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专款专用原则</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备用金需据实填写用途，不得挪作他用</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更不得编造虚假事由套取资金</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时效性原则</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临时备用金时效为</w:t>
      </w: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个月，定额备用金最长时效为一年（即公历 1 月 1 日至 12 月 31 日）。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三、借款人经办业务结束后</w:t>
      </w:r>
      <w:r>
        <w:rPr>
          <w:rFonts w:ascii="仿宋_GB2312" w:hAnsi="仿宋_GB2312" w:eastAsia="仿宋_GB2312" w:cs="仿宋_GB2312"/>
          <w:color w:val="000000"/>
          <w:kern w:val="0"/>
          <w:sz w:val="31"/>
          <w:szCs w:val="31"/>
          <w:lang w:val="en-US" w:eastAsia="zh-CN" w:bidi="ar"/>
        </w:rPr>
        <w:t xml:space="preserve">，应及时办理报销审批手续，并到财务部结清备用金借款，备用金每年 12 月 31 日前必须全额结清，原则上不得跨年使用。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highlight w:val="none"/>
        </w:rPr>
      </w:pPr>
      <w:r>
        <w:rPr>
          <w:rFonts w:hint="eastAsia" w:ascii="仿宋_GB2312" w:hAnsi="仿宋_GB2312" w:eastAsia="仿宋_GB2312" w:cs="仿宋_GB2312"/>
          <w:color w:val="000000"/>
          <w:kern w:val="0"/>
          <w:sz w:val="31"/>
          <w:szCs w:val="31"/>
          <w:highlight w:val="none"/>
          <w:lang w:val="en-US" w:eastAsia="zh-CN" w:bidi="ar"/>
        </w:rPr>
        <w:t>（一）</w:t>
      </w:r>
      <w:r>
        <w:rPr>
          <w:rFonts w:ascii="仿宋_GB2312" w:hAnsi="仿宋_GB2312" w:eastAsia="仿宋_GB2312" w:cs="仿宋_GB2312"/>
          <w:color w:val="000000"/>
          <w:kern w:val="0"/>
          <w:sz w:val="31"/>
          <w:szCs w:val="31"/>
          <w:highlight w:val="none"/>
          <w:lang w:val="en-US" w:eastAsia="zh-CN" w:bidi="ar"/>
        </w:rPr>
        <w:t>临时备用金借款的借支时间从借支备用金到借款人账户之日起不得超过</w:t>
      </w:r>
      <w:r>
        <w:rPr>
          <w:rFonts w:hint="eastAsia" w:ascii="仿宋_GB2312" w:hAnsi="仿宋_GB2312" w:eastAsia="仿宋_GB2312" w:cs="仿宋_GB2312"/>
          <w:color w:val="000000"/>
          <w:kern w:val="0"/>
          <w:sz w:val="31"/>
          <w:szCs w:val="31"/>
          <w:highlight w:val="none"/>
          <w:lang w:val="en-US" w:eastAsia="zh-CN" w:bidi="ar"/>
        </w:rPr>
        <w:t>2</w:t>
      </w:r>
      <w:r>
        <w:rPr>
          <w:rFonts w:ascii="仿宋_GB2312" w:hAnsi="仿宋_GB2312" w:eastAsia="仿宋_GB2312" w:cs="仿宋_GB2312"/>
          <w:color w:val="000000"/>
          <w:kern w:val="0"/>
          <w:sz w:val="31"/>
          <w:szCs w:val="31"/>
          <w:highlight w:val="none"/>
          <w:lang w:val="en-US" w:eastAsia="zh-CN" w:bidi="ar"/>
        </w:rPr>
        <w:t xml:space="preserve">个月，且结清日期不得超过 12 月 31 日。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（二）</w:t>
      </w:r>
      <w:r>
        <w:rPr>
          <w:rFonts w:ascii="仿宋_GB2312" w:hAnsi="仿宋_GB2312" w:eastAsia="仿宋_GB2312" w:cs="仿宋_GB2312"/>
          <w:color w:val="000000"/>
          <w:kern w:val="0"/>
          <w:sz w:val="31"/>
          <w:szCs w:val="31"/>
          <w:lang w:val="en-US" w:eastAsia="zh-CN" w:bidi="ar"/>
        </w:rPr>
        <w:t xml:space="preserve">定额备用金借款的借支时间从借支备用金到借款人账户之日起不得超过 12 个月，且结清日期不得超过 12 月 31 日；确需继续使用的，由经办人员在下一年度重新办理借款手续。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四、因特殊情况超过规定时效未结清备用金的</w:t>
      </w:r>
      <w:r>
        <w:rPr>
          <w:rFonts w:ascii="仿宋_GB2312" w:hAnsi="仿宋_GB2312" w:eastAsia="仿宋_GB2312" w:cs="仿宋_GB2312"/>
          <w:color w:val="000000"/>
          <w:kern w:val="0"/>
          <w:sz w:val="31"/>
          <w:szCs w:val="31"/>
          <w:lang w:val="en-US" w:eastAsia="zh-CN" w:bidi="ar"/>
        </w:rPr>
        <w:t>，由借款人提出书面申请，说明原因并承诺结清最后时间，经</w:t>
      </w:r>
      <w:r>
        <w:rPr>
          <w:rFonts w:hint="eastAsia" w:ascii="仿宋_GB2312" w:hAnsi="仿宋_GB2312" w:eastAsia="仿宋_GB2312" w:cs="仿宋_GB2312"/>
          <w:color w:val="000000"/>
          <w:kern w:val="0"/>
          <w:sz w:val="31"/>
          <w:szCs w:val="31"/>
          <w:lang w:val="en-US" w:eastAsia="zh-CN" w:bidi="ar"/>
        </w:rPr>
        <w:t>部门</w:t>
      </w:r>
      <w:r>
        <w:rPr>
          <w:rFonts w:ascii="仿宋_GB2312" w:hAnsi="仿宋_GB2312" w:eastAsia="仿宋_GB2312" w:cs="仿宋_GB2312"/>
          <w:color w:val="000000"/>
          <w:kern w:val="0"/>
          <w:sz w:val="31"/>
          <w:szCs w:val="31"/>
          <w:lang w:val="en-US" w:eastAsia="zh-CN" w:bidi="ar"/>
        </w:rPr>
        <w:t>负责人和分管领导</w:t>
      </w:r>
      <w:r>
        <w:rPr>
          <w:rFonts w:hint="eastAsia" w:ascii="仿宋_GB2312" w:hAnsi="仿宋_GB2312" w:eastAsia="仿宋_GB2312" w:cs="仿宋_GB2312"/>
          <w:color w:val="000000"/>
          <w:kern w:val="0"/>
          <w:sz w:val="31"/>
          <w:szCs w:val="31"/>
          <w:lang w:val="en-US" w:eastAsia="zh-CN" w:bidi="ar"/>
        </w:rPr>
        <w:t>审核</w:t>
      </w:r>
      <w:r>
        <w:rPr>
          <w:rFonts w:ascii="仿宋_GB2312" w:hAnsi="仿宋_GB2312" w:eastAsia="仿宋_GB2312" w:cs="仿宋_GB2312"/>
          <w:color w:val="000000"/>
          <w:kern w:val="0"/>
          <w:sz w:val="31"/>
          <w:szCs w:val="31"/>
          <w:lang w:val="en-US" w:eastAsia="zh-CN" w:bidi="ar"/>
        </w:rPr>
        <w:t>后报财务部审核</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超过规定时效且无正当理由未结清备用金的，财务部</w:t>
      </w:r>
      <w:r>
        <w:rPr>
          <w:rFonts w:hint="eastAsia" w:ascii="仿宋_GB2312" w:hAnsi="仿宋_GB2312" w:eastAsia="仿宋_GB2312" w:cs="仿宋_GB2312"/>
          <w:color w:val="000000"/>
          <w:kern w:val="0"/>
          <w:sz w:val="31"/>
          <w:szCs w:val="31"/>
          <w:lang w:val="en-US" w:eastAsia="zh-CN" w:bidi="ar"/>
        </w:rPr>
        <w:t>电话</w:t>
      </w:r>
      <w:r>
        <w:rPr>
          <w:rFonts w:ascii="仿宋_GB2312" w:hAnsi="仿宋_GB2312" w:eastAsia="仿宋_GB2312" w:cs="仿宋_GB2312"/>
          <w:color w:val="000000"/>
          <w:kern w:val="0"/>
          <w:sz w:val="31"/>
          <w:szCs w:val="31"/>
          <w:lang w:val="en-US" w:eastAsia="zh-CN" w:bidi="ar"/>
        </w:rPr>
        <w:t>通知借款人，</w:t>
      </w:r>
      <w:r>
        <w:rPr>
          <w:rFonts w:hint="eastAsia" w:ascii="仿宋_GB2312" w:hAnsi="仿宋_GB2312" w:eastAsia="仿宋_GB2312" w:cs="仿宋_GB2312"/>
          <w:color w:val="000000"/>
          <w:kern w:val="0"/>
          <w:sz w:val="31"/>
          <w:szCs w:val="31"/>
          <w:lang w:val="en-US" w:eastAsia="zh-CN" w:bidi="ar"/>
        </w:rPr>
        <w:t>限期归还借款或冲账</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否则将从</w:t>
      </w:r>
      <w:r>
        <w:rPr>
          <w:rFonts w:ascii="仿宋_GB2312" w:hAnsi="仿宋_GB2312" w:eastAsia="仿宋_GB2312" w:cs="仿宋_GB2312"/>
          <w:color w:val="000000"/>
          <w:kern w:val="0"/>
          <w:sz w:val="31"/>
          <w:szCs w:val="31"/>
          <w:lang w:val="en-US" w:eastAsia="zh-CN" w:bidi="ar"/>
        </w:rPr>
        <w:t xml:space="preserve">经办人员工资中逐月扣除，不再另行通知。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五、</w:t>
      </w:r>
      <w:r>
        <w:rPr>
          <w:rFonts w:ascii="仿宋_GB2312" w:hAnsi="仿宋_GB2312" w:eastAsia="仿宋_GB2312" w:cs="仿宋_GB2312"/>
          <w:color w:val="000000"/>
          <w:kern w:val="0"/>
          <w:sz w:val="31"/>
          <w:szCs w:val="31"/>
          <w:lang w:val="en-US" w:eastAsia="zh-CN" w:bidi="ar"/>
        </w:rPr>
        <w:t>职工岗位调整、退休、调离、辞职或其他因素离开原部门时，必须先到财务部结清备用金</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借款人方可到劳资部办理迁调、离职等手续。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lang w:val="en-US" w:eastAsia="zh-CN"/>
        </w:rPr>
      </w:pPr>
      <w:r>
        <w:rPr>
          <w:rFonts w:hint="eastAsia" w:ascii="仿宋_GB2312" w:hAnsi="仿宋_GB2312" w:eastAsia="仿宋_GB2312" w:cs="仿宋_GB2312"/>
          <w:color w:val="000000"/>
          <w:kern w:val="0"/>
          <w:sz w:val="31"/>
          <w:szCs w:val="31"/>
          <w:lang w:val="en-US" w:eastAsia="zh-CN" w:bidi="ar"/>
        </w:rPr>
        <w:t>六、</w:t>
      </w:r>
      <w:r>
        <w:rPr>
          <w:rFonts w:ascii="仿宋_GB2312" w:hAnsi="仿宋_GB2312" w:eastAsia="仿宋_GB2312" w:cs="仿宋_GB2312"/>
          <w:color w:val="000000"/>
          <w:kern w:val="0"/>
          <w:sz w:val="31"/>
          <w:szCs w:val="31"/>
          <w:lang w:val="en-US" w:eastAsia="zh-CN" w:bidi="ar"/>
        </w:rPr>
        <w:t>各单位严禁审批职工非因公借款，谁审批谁负责</w:t>
      </w:r>
      <w:r>
        <w:rPr>
          <w:rFonts w:hint="eastAsia" w:ascii="仿宋_GB2312" w:hAnsi="仿宋_GB2312" w:eastAsia="仿宋_GB2312" w:cs="仿宋_GB2312"/>
          <w:color w:val="000000"/>
          <w:kern w:val="0"/>
          <w:sz w:val="31"/>
          <w:szCs w:val="31"/>
          <w:lang w:val="en-US" w:eastAsia="zh-CN" w:bidi="ar"/>
        </w:rPr>
        <w:t>。</w:t>
      </w:r>
    </w:p>
    <w:p>
      <w:pPr>
        <w:pStyle w:val="4"/>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Times New Roman"/>
          <w:b w:val="0"/>
          <w:bCs w:val="0"/>
          <w:color w:val="000000"/>
          <w:kern w:val="2"/>
          <w:sz w:val="32"/>
          <w:szCs w:val="32"/>
          <w:lang w:val="en-US" w:eastAsia="zh-CN" w:bidi="ar-SA"/>
        </w:rPr>
      </w:pPr>
      <w:r>
        <w:rPr>
          <w:rFonts w:hint="eastAsia" w:ascii="黑体" w:hAnsi="Times New Roman" w:eastAsia="黑体" w:cs="Times New Roman"/>
          <w:b w:val="0"/>
          <w:bCs w:val="0"/>
          <w:color w:val="000000"/>
          <w:kern w:val="2"/>
          <w:sz w:val="32"/>
          <w:szCs w:val="32"/>
          <w:lang w:val="en-US" w:eastAsia="zh-CN" w:bidi="ar-SA"/>
        </w:rPr>
        <w:t>第七章 税费管理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为规范</w:t>
      </w:r>
      <w:r>
        <w:rPr>
          <w:rFonts w:hint="eastAsia" w:ascii="仿宋_GB2312" w:hAnsi="仿宋_GB2312" w:eastAsia="仿宋_GB2312" w:cs="仿宋_GB2312"/>
          <w:color w:val="000000"/>
          <w:kern w:val="0"/>
          <w:sz w:val="31"/>
          <w:szCs w:val="31"/>
          <w:lang w:val="en-US" w:eastAsia="zh-CN" w:bidi="ar"/>
        </w:rPr>
        <w:t>公司</w:t>
      </w:r>
      <w:r>
        <w:rPr>
          <w:rFonts w:ascii="仿宋_GB2312" w:hAnsi="仿宋_GB2312" w:eastAsia="仿宋_GB2312" w:cs="仿宋_GB2312"/>
          <w:color w:val="000000"/>
          <w:kern w:val="0"/>
          <w:sz w:val="31"/>
          <w:szCs w:val="31"/>
          <w:lang w:val="en-US" w:eastAsia="zh-CN" w:bidi="ar"/>
        </w:rPr>
        <w:t>纳税行为，强化税务管理，提高</w:t>
      </w:r>
      <w:r>
        <w:rPr>
          <w:rFonts w:hint="eastAsia" w:ascii="仿宋_GB2312" w:hAnsi="仿宋_GB2312" w:eastAsia="仿宋_GB2312" w:cs="仿宋_GB2312"/>
          <w:color w:val="000000"/>
          <w:kern w:val="0"/>
          <w:sz w:val="31"/>
          <w:szCs w:val="31"/>
          <w:lang w:val="en-US" w:eastAsia="zh-CN" w:bidi="ar"/>
        </w:rPr>
        <w:t>公司</w:t>
      </w:r>
      <w:r>
        <w:rPr>
          <w:rFonts w:ascii="仿宋_GB2312" w:hAnsi="仿宋_GB2312" w:eastAsia="仿宋_GB2312" w:cs="仿宋_GB2312"/>
          <w:color w:val="000000"/>
          <w:kern w:val="0"/>
          <w:sz w:val="31"/>
          <w:szCs w:val="31"/>
          <w:lang w:val="en-US" w:eastAsia="zh-CN" w:bidi="ar"/>
        </w:rPr>
        <w:t>税费管理水平</w:t>
      </w:r>
      <w:r>
        <w:rPr>
          <w:rFonts w:hint="eastAsia" w:ascii="仿宋_GB2312" w:hAnsi="仿宋_GB2312" w:eastAsia="仿宋_GB2312" w:cs="仿宋_GB2312"/>
          <w:color w:val="000000"/>
          <w:kern w:val="0"/>
          <w:sz w:val="31"/>
          <w:szCs w:val="31"/>
          <w:lang w:val="en-US" w:eastAsia="zh-CN" w:bidi="ar"/>
        </w:rPr>
        <w:t>，特作如下规定。</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一、税费管理目标，</w:t>
      </w:r>
      <w:r>
        <w:rPr>
          <w:rFonts w:ascii="仿宋_GB2312" w:hAnsi="仿宋_GB2312" w:eastAsia="仿宋_GB2312" w:cs="仿宋_GB2312"/>
          <w:color w:val="000000"/>
          <w:kern w:val="0"/>
          <w:sz w:val="31"/>
          <w:szCs w:val="31"/>
          <w:lang w:val="en-US" w:eastAsia="zh-CN" w:bidi="ar"/>
        </w:rPr>
        <w:t>依法履行纳税义务，真实、准确、及时、完整地计算、申报和缴纳税款</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将</w:t>
      </w:r>
      <w:r>
        <w:rPr>
          <w:rFonts w:hint="eastAsia" w:ascii="仿宋_GB2312" w:hAnsi="仿宋_GB2312" w:eastAsia="仿宋_GB2312" w:cs="仿宋_GB2312"/>
          <w:color w:val="000000"/>
          <w:kern w:val="0"/>
          <w:sz w:val="31"/>
          <w:szCs w:val="31"/>
          <w:lang w:val="en-US" w:eastAsia="zh-CN" w:bidi="ar"/>
        </w:rPr>
        <w:t>税费</w:t>
      </w:r>
      <w:r>
        <w:rPr>
          <w:rFonts w:ascii="仿宋_GB2312" w:hAnsi="仿宋_GB2312" w:eastAsia="仿宋_GB2312" w:cs="仿宋_GB2312"/>
          <w:color w:val="000000"/>
          <w:kern w:val="0"/>
          <w:sz w:val="31"/>
          <w:szCs w:val="31"/>
          <w:lang w:val="en-US" w:eastAsia="zh-CN" w:bidi="ar"/>
        </w:rPr>
        <w:t>管理</w:t>
      </w:r>
      <w:r>
        <w:rPr>
          <w:rFonts w:hint="eastAsia" w:ascii="仿宋_GB2312" w:hAnsi="仿宋_GB2312" w:eastAsia="仿宋_GB2312" w:cs="仿宋_GB2312"/>
          <w:color w:val="000000"/>
          <w:kern w:val="0"/>
          <w:sz w:val="31"/>
          <w:szCs w:val="31"/>
          <w:lang w:val="en-US" w:eastAsia="zh-CN" w:bidi="ar"/>
        </w:rPr>
        <w:t>纳入</w:t>
      </w:r>
      <w:r>
        <w:rPr>
          <w:rFonts w:ascii="仿宋_GB2312" w:hAnsi="仿宋_GB2312" w:eastAsia="仿宋_GB2312" w:cs="仿宋_GB2312"/>
          <w:color w:val="000000"/>
          <w:kern w:val="0"/>
          <w:sz w:val="31"/>
          <w:szCs w:val="31"/>
          <w:lang w:val="en-US" w:eastAsia="zh-CN" w:bidi="ar"/>
        </w:rPr>
        <w:t>企业经营决策</w:t>
      </w:r>
      <w:r>
        <w:rPr>
          <w:rFonts w:hint="eastAsia" w:ascii="仿宋_GB2312" w:hAnsi="仿宋_GB2312" w:eastAsia="仿宋_GB2312" w:cs="仿宋_GB2312"/>
          <w:color w:val="000000"/>
          <w:kern w:val="0"/>
          <w:sz w:val="31"/>
          <w:szCs w:val="31"/>
          <w:lang w:val="en-US" w:eastAsia="zh-CN" w:bidi="ar"/>
        </w:rPr>
        <w:t>之中</w:t>
      </w:r>
      <w:r>
        <w:rPr>
          <w:rFonts w:ascii="仿宋_GB2312" w:hAnsi="仿宋_GB2312" w:eastAsia="仿宋_GB2312" w:cs="仿宋_GB2312"/>
          <w:color w:val="000000"/>
          <w:kern w:val="0"/>
          <w:sz w:val="31"/>
          <w:szCs w:val="31"/>
          <w:lang w:val="en-US" w:eastAsia="zh-CN" w:bidi="ar"/>
        </w:rPr>
        <w:t>，做好涉税事务的过程控制</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规范税务资料的传递与审核程序，防范纳税管理风险</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依法、科学开展税费筹划、提高税费管理效益</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二、税费管理</w:t>
      </w:r>
      <w:r>
        <w:rPr>
          <w:rFonts w:ascii="仿宋_GB2312" w:hAnsi="仿宋_GB2312" w:eastAsia="仿宋_GB2312" w:cs="仿宋_GB2312"/>
          <w:color w:val="000000"/>
          <w:kern w:val="0"/>
          <w:sz w:val="31"/>
          <w:szCs w:val="31"/>
          <w:lang w:val="en-US" w:eastAsia="zh-CN" w:bidi="ar"/>
        </w:rPr>
        <w:t>基本原则</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严格遵守国家税收法律、法规和政策</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熟悉税收政策，规范纳税行为，严禁偷税、逃税、抗税、骗税和其他违反税收法律、法规行为</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w:t>
      </w:r>
      <w:r>
        <w:rPr>
          <w:rFonts w:ascii="仿宋_GB2312" w:hAnsi="仿宋_GB2312" w:eastAsia="仿宋_GB2312" w:cs="仿宋_GB2312"/>
          <w:color w:val="000000"/>
          <w:kern w:val="0"/>
          <w:sz w:val="31"/>
          <w:szCs w:val="31"/>
          <w:lang w:val="en-US" w:eastAsia="zh-CN" w:bidi="ar"/>
        </w:rPr>
        <w:t>纳税核算</w:t>
      </w:r>
      <w:r>
        <w:rPr>
          <w:rFonts w:hint="eastAsia" w:ascii="仿宋_GB2312" w:hAnsi="仿宋_GB2312" w:eastAsia="仿宋_GB2312" w:cs="仿宋_GB2312"/>
          <w:color w:val="000000"/>
          <w:kern w:val="0"/>
          <w:sz w:val="31"/>
          <w:szCs w:val="31"/>
          <w:lang w:val="en-US" w:eastAsia="zh-CN" w:bidi="ar"/>
        </w:rPr>
        <w:t>，财务部税务会计要</w:t>
      </w:r>
      <w:r>
        <w:rPr>
          <w:rFonts w:ascii="仿宋_GB2312" w:hAnsi="仿宋_GB2312" w:eastAsia="仿宋_GB2312" w:cs="仿宋_GB2312"/>
          <w:color w:val="000000"/>
          <w:kern w:val="0"/>
          <w:sz w:val="31"/>
          <w:szCs w:val="31"/>
          <w:lang w:val="en-US" w:eastAsia="zh-CN" w:bidi="ar"/>
        </w:rPr>
        <w:t>正确计算相关税费，并进行规范核算</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所有的计税凭证必须附有计算过程、票据或文字说明等</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四、</w:t>
      </w:r>
      <w:r>
        <w:rPr>
          <w:rFonts w:ascii="仿宋_GB2312" w:hAnsi="仿宋_GB2312" w:eastAsia="仿宋_GB2312" w:cs="仿宋_GB2312"/>
          <w:color w:val="000000"/>
          <w:kern w:val="0"/>
          <w:sz w:val="31"/>
          <w:szCs w:val="31"/>
          <w:lang w:val="en-US" w:eastAsia="zh-CN" w:bidi="ar"/>
        </w:rPr>
        <w:t>纳税申报及缴纳</w:t>
      </w:r>
      <w:r>
        <w:rPr>
          <w:rFonts w:hint="eastAsia" w:ascii="仿宋_GB2312" w:hAnsi="仿宋_GB2312" w:eastAsia="仿宋_GB2312" w:cs="仿宋_GB2312"/>
          <w:color w:val="000000"/>
          <w:kern w:val="0"/>
          <w:sz w:val="31"/>
          <w:szCs w:val="31"/>
          <w:lang w:val="en-US" w:eastAsia="zh-CN" w:bidi="ar"/>
        </w:rPr>
        <w:t>，财务部</w:t>
      </w:r>
      <w:r>
        <w:rPr>
          <w:rFonts w:ascii="仿宋_GB2312" w:hAnsi="仿宋_GB2312" w:eastAsia="仿宋_GB2312" w:cs="仿宋_GB2312"/>
          <w:color w:val="000000"/>
          <w:kern w:val="0"/>
          <w:sz w:val="31"/>
          <w:szCs w:val="31"/>
          <w:lang w:val="en-US" w:eastAsia="zh-CN" w:bidi="ar"/>
        </w:rPr>
        <w:t>必须依据税法规定的申报期限、申报内容，如实办理纳税申报、报送纳税申报表、会计报表等纳税资料</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同时在税法规定的期限内，足额缴纳税款</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要对纳税资料进行分类，并妥善保管</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税务资料包括：纳税申报表、纳税登记资料、发票抵扣与存根联、税务鉴定报告、税务机关批文及其他涉税资料</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lang w:val="en-US" w:eastAsia="zh-CN"/>
        </w:rPr>
      </w:pPr>
      <w:r>
        <w:rPr>
          <w:rFonts w:hint="eastAsia" w:ascii="仿宋_GB2312" w:hAnsi="仿宋_GB2312" w:eastAsia="仿宋_GB2312" w:cs="仿宋_GB2312"/>
          <w:color w:val="000000"/>
          <w:kern w:val="0"/>
          <w:sz w:val="31"/>
          <w:szCs w:val="31"/>
          <w:lang w:val="en-US" w:eastAsia="zh-CN" w:bidi="ar"/>
        </w:rPr>
        <w:t>五、税筹筹划，</w:t>
      </w:r>
      <w:r>
        <w:rPr>
          <w:rFonts w:ascii="仿宋_GB2312" w:hAnsi="仿宋_GB2312" w:eastAsia="仿宋_GB2312" w:cs="仿宋_GB2312"/>
          <w:color w:val="000000"/>
          <w:kern w:val="0"/>
          <w:sz w:val="31"/>
          <w:szCs w:val="31"/>
          <w:lang w:val="en-US" w:eastAsia="zh-CN" w:bidi="ar"/>
        </w:rPr>
        <w:t>超前进行税收筹划</w:t>
      </w:r>
      <w:r>
        <w:rPr>
          <w:rFonts w:hint="eastAsia" w:ascii="仿宋_GB2312" w:hAnsi="仿宋_GB2312" w:eastAsia="仿宋_GB2312" w:cs="仿宋_GB2312"/>
          <w:color w:val="000000"/>
          <w:kern w:val="0"/>
          <w:sz w:val="31"/>
          <w:szCs w:val="31"/>
          <w:lang w:val="en-US" w:eastAsia="zh-CN" w:bidi="ar"/>
        </w:rPr>
        <w:t>，在税法允许范围内</w:t>
      </w:r>
      <w:r>
        <w:rPr>
          <w:rFonts w:ascii="仿宋_GB2312" w:hAnsi="仿宋_GB2312" w:eastAsia="仿宋_GB2312" w:cs="仿宋_GB2312"/>
          <w:color w:val="000000"/>
          <w:kern w:val="0"/>
          <w:sz w:val="31"/>
          <w:szCs w:val="31"/>
          <w:lang w:val="en-US" w:eastAsia="zh-CN" w:bidi="ar"/>
        </w:rPr>
        <w:t>灵活进行纳税申报</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发现问题及时改正，增强节税意识，重点加强增值税管理，对于属于增值税抵扣范围的各项支出，必须取得有效的增值税专用发票</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积极研究国家出台的各种税收政策、法规，充分利用各种税收优惠政策，合理规避各种税款，减少企业税负，实现税控增值</w:t>
      </w:r>
      <w:r>
        <w:rPr>
          <w:rFonts w:hint="eastAsia" w:ascii="仿宋_GB2312" w:hAnsi="仿宋_GB2312" w:eastAsia="仿宋_GB2312" w:cs="仿宋_GB2312"/>
          <w:color w:val="000000"/>
          <w:kern w:val="0"/>
          <w:sz w:val="31"/>
          <w:szCs w:val="31"/>
          <w:lang w:val="en-US" w:eastAsia="zh-CN" w:bidi="ar"/>
        </w:rPr>
        <w:t>。</w:t>
      </w:r>
    </w:p>
    <w:p>
      <w:pPr>
        <w:pStyle w:val="4"/>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Times New Roman"/>
          <w:b w:val="0"/>
          <w:bCs w:val="0"/>
          <w:color w:val="000000"/>
          <w:kern w:val="2"/>
          <w:sz w:val="32"/>
          <w:szCs w:val="32"/>
          <w:lang w:val="en-US" w:eastAsia="zh-CN" w:bidi="ar-SA"/>
        </w:rPr>
      </w:pPr>
      <w:r>
        <w:rPr>
          <w:rFonts w:hint="eastAsia" w:ascii="黑体" w:hAnsi="Times New Roman" w:eastAsia="黑体" w:cs="Times New Roman"/>
          <w:b w:val="0"/>
          <w:bCs w:val="0"/>
          <w:color w:val="000000"/>
          <w:kern w:val="2"/>
          <w:sz w:val="32"/>
          <w:szCs w:val="32"/>
          <w:lang w:val="en-US" w:eastAsia="zh-CN" w:bidi="ar-SA"/>
        </w:rPr>
        <w:t>第八章 融资管理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一、融资业务原则</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（一）</w:t>
      </w:r>
      <w:r>
        <w:rPr>
          <w:rFonts w:ascii="仿宋_GB2312" w:hAnsi="仿宋_GB2312" w:eastAsia="仿宋_GB2312" w:cs="仿宋_GB2312"/>
          <w:color w:val="000000"/>
          <w:kern w:val="0"/>
          <w:sz w:val="31"/>
          <w:szCs w:val="31"/>
          <w:lang w:val="en-US" w:eastAsia="zh-CN" w:bidi="ar"/>
        </w:rPr>
        <w:t xml:space="preserve">合法性原则：融资工作遵守国家的有关法律、法规、方针政策，讲求信誉，合法地开展各项融资业务。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（二）</w:t>
      </w:r>
      <w:r>
        <w:rPr>
          <w:rFonts w:ascii="仿宋_GB2312" w:hAnsi="仿宋_GB2312" w:eastAsia="仿宋_GB2312" w:cs="仿宋_GB2312"/>
          <w:color w:val="000000"/>
          <w:kern w:val="0"/>
          <w:sz w:val="31"/>
          <w:szCs w:val="31"/>
          <w:lang w:val="en-US" w:eastAsia="zh-CN" w:bidi="ar"/>
        </w:rPr>
        <w:t xml:space="preserve">适度性原则：融资工作根据年度经营目标，统筹安排，以最优的融资结构筹集资金，满足公司的资金需要，融资的金额、方式、时机、期限的选择要适当。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w:t>
      </w:r>
      <w:r>
        <w:rPr>
          <w:rFonts w:ascii="仿宋_GB2312" w:hAnsi="仿宋_GB2312" w:eastAsia="仿宋_GB2312" w:cs="仿宋_GB2312"/>
          <w:color w:val="000000"/>
          <w:kern w:val="0"/>
          <w:sz w:val="31"/>
          <w:szCs w:val="31"/>
          <w:lang w:val="en-US" w:eastAsia="zh-CN" w:bidi="ar"/>
        </w:rPr>
        <w:t xml:space="preserve">低成本原则：公司应对不同渠道、不同方式的多种融资方案进行综合评估、比较，在考虑降低资金成本的前提下，从中选择综合效益最优的融资方案。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二、融资业务流程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lang w:val="en-US" w:eastAsia="zh-CN"/>
        </w:rPr>
      </w:pPr>
      <w:r>
        <w:rPr>
          <w:rFonts w:ascii="仿宋_GB2312" w:hAnsi="仿宋_GB2312" w:eastAsia="仿宋_GB2312" w:cs="仿宋_GB2312"/>
          <w:color w:val="000000"/>
          <w:kern w:val="0"/>
          <w:sz w:val="31"/>
          <w:szCs w:val="31"/>
          <w:lang w:val="en-US" w:eastAsia="zh-CN" w:bidi="ar"/>
        </w:rPr>
        <w:t>财务部负责融资预算编制</w:t>
      </w:r>
      <w:r>
        <w:rPr>
          <w:rFonts w:hint="eastAsia" w:ascii="仿宋_GB2312" w:hAnsi="仿宋_GB2312" w:eastAsia="仿宋_GB2312" w:cs="仿宋_GB2312"/>
          <w:color w:val="000000"/>
          <w:kern w:val="0"/>
          <w:sz w:val="31"/>
          <w:szCs w:val="31"/>
          <w:lang w:val="en-US" w:eastAsia="zh-CN" w:bidi="ar"/>
        </w:rPr>
        <w:t>并上报集团公司，集团公司根据公司年度资金需求，下达年度资金融资计划，财务部根据集团下达资金融资计划及公司月度资金需求，提前落实资金来源，保证公司正常生产经营活动。</w:t>
      </w:r>
    </w:p>
    <w:p>
      <w:pPr>
        <w:pStyle w:val="4"/>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Times New Roman"/>
          <w:b w:val="0"/>
          <w:bCs w:val="0"/>
          <w:color w:val="000000"/>
          <w:kern w:val="2"/>
          <w:sz w:val="32"/>
          <w:szCs w:val="32"/>
          <w:lang w:val="en-US" w:eastAsia="zh-CN" w:bidi="ar-SA"/>
        </w:rPr>
      </w:pPr>
      <w:r>
        <w:rPr>
          <w:rFonts w:hint="eastAsia" w:ascii="黑体" w:hAnsi="Times New Roman" w:eastAsia="黑体" w:cs="Times New Roman"/>
          <w:b w:val="0"/>
          <w:bCs w:val="0"/>
          <w:color w:val="000000"/>
          <w:kern w:val="2"/>
          <w:sz w:val="32"/>
          <w:szCs w:val="32"/>
          <w:lang w:val="en-US" w:eastAsia="zh-CN" w:bidi="ar-SA"/>
        </w:rPr>
        <w:t>第九章 可控性管理费用规定</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 w:eastAsia="仿宋_GB2312"/>
          <w:color w:val="000000"/>
          <w:sz w:val="32"/>
          <w:szCs w:val="32"/>
        </w:rPr>
      </w:pPr>
      <w:r>
        <w:rPr>
          <w:rFonts w:ascii="仿宋_GB2312" w:hAnsi="仿宋_GB2312" w:eastAsia="仿宋_GB2312" w:cs="仿宋_GB2312"/>
          <w:color w:val="000000"/>
          <w:kern w:val="0"/>
          <w:sz w:val="31"/>
          <w:szCs w:val="31"/>
          <w:lang w:val="en-US" w:eastAsia="zh-CN" w:bidi="ar"/>
        </w:rPr>
        <w:t>为规范</w:t>
      </w:r>
      <w:r>
        <w:rPr>
          <w:rFonts w:hint="eastAsia" w:ascii="仿宋_GB2312" w:hAnsi="仿宋_GB2312" w:eastAsia="仿宋_GB2312" w:cs="仿宋_GB2312"/>
          <w:color w:val="000000"/>
          <w:kern w:val="0"/>
          <w:sz w:val="31"/>
          <w:szCs w:val="31"/>
          <w:lang w:val="en-US" w:eastAsia="zh-CN" w:bidi="ar"/>
        </w:rPr>
        <w:t>可控性管理</w:t>
      </w:r>
      <w:r>
        <w:rPr>
          <w:rFonts w:ascii="仿宋_GB2312" w:hAnsi="仿宋_GB2312" w:eastAsia="仿宋_GB2312" w:cs="仿宋_GB2312"/>
          <w:color w:val="000000"/>
          <w:kern w:val="0"/>
          <w:sz w:val="31"/>
          <w:szCs w:val="31"/>
          <w:lang w:val="en-US" w:eastAsia="zh-CN" w:bidi="ar"/>
        </w:rPr>
        <w:t>费用核算范围、标准和审批权限，</w:t>
      </w:r>
      <w:r>
        <w:rPr>
          <w:rFonts w:hint="eastAsia" w:ascii="仿宋_GB2312" w:hAnsi="仿宋_GB2312" w:eastAsia="仿宋_GB2312" w:cs="仿宋_GB2312"/>
          <w:color w:val="000000"/>
          <w:kern w:val="0"/>
          <w:sz w:val="31"/>
          <w:szCs w:val="31"/>
          <w:lang w:val="en-US" w:eastAsia="zh-CN" w:bidi="ar"/>
        </w:rPr>
        <w:t>特对</w:t>
      </w:r>
      <w:r>
        <w:rPr>
          <w:rFonts w:ascii="仿宋_GB2312" w:hAnsi="仿宋_GB2312" w:eastAsia="仿宋_GB2312" w:cs="仿宋_GB2312"/>
          <w:color w:val="000000"/>
          <w:kern w:val="0"/>
          <w:sz w:val="31"/>
          <w:szCs w:val="31"/>
          <w:lang w:val="en-US" w:eastAsia="zh-CN" w:bidi="ar"/>
        </w:rPr>
        <w:t>办公费、差旅费、招待费、会议费、通讯费、</w:t>
      </w:r>
      <w:r>
        <w:rPr>
          <w:rFonts w:hint="eastAsia" w:ascii="仿宋_GB2312" w:hAnsi="仿宋_GB2312" w:eastAsia="仿宋_GB2312" w:cs="仿宋_GB2312"/>
          <w:color w:val="000000"/>
          <w:kern w:val="0"/>
          <w:sz w:val="31"/>
          <w:szCs w:val="31"/>
          <w:lang w:val="en-US" w:eastAsia="zh-CN" w:bidi="ar"/>
        </w:rPr>
        <w:t>工会经费、职教经费、党建经费、</w:t>
      </w:r>
      <w:r>
        <w:rPr>
          <w:rFonts w:ascii="仿宋_GB2312" w:hAnsi="仿宋_GB2312" w:eastAsia="仿宋_GB2312" w:cs="仿宋_GB2312"/>
          <w:color w:val="000000"/>
          <w:kern w:val="0"/>
          <w:sz w:val="31"/>
          <w:szCs w:val="31"/>
          <w:lang w:val="en-US" w:eastAsia="zh-CN" w:bidi="ar"/>
        </w:rPr>
        <w:t>车辆费用</w:t>
      </w:r>
      <w:r>
        <w:rPr>
          <w:rFonts w:hint="eastAsia" w:ascii="仿宋_GB2312" w:hAnsi="仿宋_GB2312" w:eastAsia="仿宋_GB2312" w:cs="仿宋_GB2312"/>
          <w:color w:val="000000"/>
          <w:kern w:val="0"/>
          <w:sz w:val="31"/>
          <w:szCs w:val="31"/>
          <w:lang w:val="en-US" w:eastAsia="zh-CN" w:bidi="ar"/>
        </w:rPr>
        <w:t>做出如下规定</w:t>
      </w:r>
      <w:r>
        <w:rPr>
          <w:rFonts w:hint="eastAsia" w:ascii="仿宋_GB2312" w:hAnsi="仿宋" w:eastAsia="仿宋_GB2312"/>
          <w:color w:val="00000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一、办公费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（一）办公用品范围，1.</w:t>
      </w:r>
      <w:r>
        <w:rPr>
          <w:rFonts w:ascii="仿宋_GB2312" w:hAnsi="仿宋_GB2312" w:eastAsia="仿宋_GB2312" w:cs="仿宋_GB2312"/>
          <w:color w:val="000000"/>
          <w:kern w:val="0"/>
          <w:sz w:val="31"/>
          <w:szCs w:val="31"/>
          <w:lang w:val="en-US" w:eastAsia="zh-CN" w:bidi="ar"/>
        </w:rPr>
        <w:t>普通办公用品</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包含但</w:t>
      </w:r>
      <w:r>
        <w:rPr>
          <w:rFonts w:hint="eastAsia" w:ascii="仿宋_GB2312" w:hAnsi="仿宋_GB2312" w:eastAsia="仿宋_GB2312" w:cs="仿宋_GB2312"/>
          <w:color w:val="000000"/>
          <w:kern w:val="0"/>
          <w:sz w:val="31"/>
          <w:szCs w:val="31"/>
          <w:lang w:val="en-US" w:eastAsia="zh-CN" w:bidi="ar"/>
        </w:rPr>
        <w:t>不限于</w:t>
      </w:r>
      <w:r>
        <w:rPr>
          <w:rFonts w:ascii="仿宋_GB2312" w:hAnsi="仿宋_GB2312" w:eastAsia="仿宋_GB2312" w:cs="仿宋_GB2312"/>
          <w:color w:val="000000"/>
          <w:kern w:val="0"/>
          <w:sz w:val="31"/>
          <w:szCs w:val="31"/>
          <w:lang w:val="en-US" w:eastAsia="zh-CN" w:bidi="ar"/>
        </w:rPr>
        <w:t>：正常办公需用的签字笔（芯）、圆珠笔（芯），胶水，胶带，笔记本、尺子、回形针、文件夹、文件袋、电池等低值易耗品</w:t>
      </w: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电脑耗材</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包含但不限：复印纸、打印纸、光盘、鼠标、鼠标垫、防辐射屏、电源盒、插座、电源线、数据线、网线、色带、硒鼓、墨盒、键盘、碳粉等</w:t>
      </w: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耐用办公用品</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包含但不限于：办公桌、椅、沙发、资料柜、电风扇、保险柜、电话等</w:t>
      </w: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图书报刊杂志、印刷品</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印刷品范围：长期固定使用的表格、合同文本；</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展示企业形象的名片、信封、信笺、纸袋、宣传单等；</w:t>
      </w:r>
      <w:r>
        <w:rPr>
          <w:rFonts w:hint="eastAsia" w:ascii="仿宋_GB2312" w:hAnsi="仿宋_GB2312" w:eastAsia="仿宋_GB2312" w:cs="仿宋_GB2312"/>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企业内部杂志、期刊等；</w:t>
      </w:r>
      <w:r>
        <w:rPr>
          <w:rFonts w:hint="eastAsia" w:ascii="仿宋_GB2312" w:hAnsi="仿宋_GB2312" w:eastAsia="仿宋_GB2312" w:cs="仿宋_GB2312"/>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组织会议活动需要的单页、笔记本、海报等；</w:t>
      </w:r>
      <w:r>
        <w:rPr>
          <w:rFonts w:hint="eastAsia" w:ascii="仿宋_GB2312" w:hAnsi="仿宋_GB2312" w:eastAsia="仿宋_GB2312" w:cs="仿宋_GB2312"/>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财务凭证等专业用品，有关学习培训资料（不含职教经费、党建经费列支）等</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二</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办公用品采购流程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综合部负责</w:t>
      </w:r>
      <w:r>
        <w:rPr>
          <w:rFonts w:hint="eastAsia" w:ascii="仿宋_GB2312" w:hAnsi="仿宋" w:eastAsia="仿宋_GB2312"/>
          <w:color w:val="000000"/>
          <w:sz w:val="32"/>
          <w:szCs w:val="32"/>
          <w:lang w:val="en-US" w:eastAsia="zh-CN"/>
        </w:rPr>
        <w:t>各</w:t>
      </w:r>
      <w:r>
        <w:rPr>
          <w:rFonts w:hint="eastAsia" w:ascii="仿宋_GB2312" w:hAnsi="仿宋" w:eastAsia="仿宋_GB2312"/>
          <w:color w:val="000000"/>
          <w:sz w:val="32"/>
          <w:szCs w:val="32"/>
        </w:rPr>
        <w:t>部门办公费定额核定及月度办公用品需求审核，报分管领导审议，审议确定后由供应销售部统一采购，交予综合部保管和发放，综合部应办理办公用品验收、保管，发放台账。</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（三）办公用品报</w:t>
      </w:r>
      <w:r>
        <w:rPr>
          <w:rFonts w:hint="eastAsia" w:ascii="仿宋_GB2312" w:hAnsi="仿宋_GB2312" w:eastAsia="仿宋_GB2312" w:cs="仿宋_GB2312"/>
          <w:color w:val="000000"/>
          <w:kern w:val="0"/>
          <w:sz w:val="31"/>
          <w:szCs w:val="31"/>
          <w:highlight w:val="none"/>
          <w:lang w:val="en-US" w:eastAsia="zh-CN" w:bidi="ar"/>
        </w:rPr>
        <w:t>销</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采购办公用品时应当开具增值税专用发票，注明单位、品名、数量、单价、金额等内容，汇总开具增值税专用发票的，必须同时提供税控开票机开具的</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销售货物或者提供应税劳务清单</w:t>
      </w:r>
      <w:r>
        <w:rPr>
          <w:rFonts w:hint="default" w:ascii="Times New Roman" w:hAnsi="Times New Roman" w:eastAsia="宋体" w:cs="Times New Roman"/>
          <w:color w:val="000000"/>
          <w:kern w:val="0"/>
          <w:sz w:val="31"/>
          <w:szCs w:val="31"/>
          <w:lang w:val="en-US" w:eastAsia="zh-CN" w:bidi="ar"/>
        </w:rPr>
        <w:t>”</w:t>
      </w:r>
      <w:r>
        <w:rPr>
          <w:rFonts w:hint="eastAsia" w:cs="Times New Roman"/>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销售采购部按季度报销办公费，报销时需提供发票、验收单、发放清单。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二、差旅费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一</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差旅费是指因公外出发生的</w:t>
      </w:r>
      <w:r>
        <w:rPr>
          <w:rFonts w:hint="eastAsia" w:ascii="仿宋_GB2312" w:hAnsi="仿宋" w:eastAsia="仿宋_GB2312"/>
          <w:color w:val="000000"/>
          <w:sz w:val="32"/>
          <w:szCs w:val="32"/>
          <w:lang w:val="en-US" w:eastAsia="zh-CN"/>
        </w:rPr>
        <w:t>城市间</w:t>
      </w:r>
      <w:r>
        <w:rPr>
          <w:rFonts w:hint="eastAsia" w:ascii="仿宋_GB2312" w:hAnsi="仿宋" w:eastAsia="仿宋_GB2312"/>
          <w:color w:val="000000"/>
          <w:sz w:val="32"/>
          <w:szCs w:val="32"/>
        </w:rPr>
        <w:t>交通费</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实名制发票</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、住宿费、伙食费</w:t>
      </w:r>
      <w:r>
        <w:rPr>
          <w:rFonts w:hint="eastAsia" w:ascii="仿宋_GB2312" w:hAnsi="仿宋" w:eastAsia="仿宋_GB2312"/>
          <w:color w:val="000000"/>
          <w:sz w:val="32"/>
          <w:szCs w:val="32"/>
          <w:lang w:val="en-US" w:eastAsia="zh-CN"/>
        </w:rPr>
        <w:t>补助</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市内交通补助</w:t>
      </w:r>
      <w:r>
        <w:rPr>
          <w:rFonts w:hint="eastAsia" w:ascii="仿宋_GB2312" w:hAnsi="仿宋" w:eastAsia="仿宋_GB2312"/>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1.城市间交通费指工作人员临时到常驻地以外地区出差乘坐火车、轮船、飞机等交通工具发生的费用。</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2.住宿费指工作人员临时到常驻地以外地区出差期间入住宾馆、饭店、招待所等发生的房租费用。</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3.伙食补助费指给予工作人员因公临时出差期间的伙食补助费用。</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rPr>
      </w:pPr>
      <w:r>
        <w:rPr>
          <w:rFonts w:hint="eastAsia" w:ascii="仿宋_GB2312" w:hAnsi="仿宋_GB2312" w:eastAsia="仿宋_GB2312" w:cs="仿宋_GB2312"/>
          <w:color w:val="000000"/>
          <w:kern w:val="0"/>
          <w:sz w:val="31"/>
          <w:szCs w:val="31"/>
          <w:lang w:val="en-US" w:eastAsia="zh-CN" w:bidi="ar"/>
        </w:rPr>
        <w:t>4.市内交通费指工作人员因公临时出差期间发生的市内交通费，含往返机场、火车站、港口发生的交通费用。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二</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工作人员因出差需要借取备用金，由出差人员填制借款单，按流程</w:t>
      </w:r>
      <w:r>
        <w:rPr>
          <w:rFonts w:hint="eastAsia" w:ascii="仿宋_GB2312" w:hAnsi="仿宋" w:eastAsia="仿宋_GB2312"/>
          <w:color w:val="000000"/>
          <w:sz w:val="32"/>
          <w:szCs w:val="32"/>
          <w:lang w:val="en-US" w:eastAsia="zh-CN"/>
        </w:rPr>
        <w:t>进行</w:t>
      </w:r>
      <w:r>
        <w:rPr>
          <w:rFonts w:hint="eastAsia" w:ascii="仿宋_GB2312" w:hAnsi="仿宋" w:eastAsia="仿宋_GB2312"/>
          <w:color w:val="000000"/>
          <w:sz w:val="32"/>
          <w:szCs w:val="32"/>
        </w:rPr>
        <w:t>审批后，方可到财务办理借款，借款限额的规定：人均借款额度=往返交通费+行程天数*住宿标准（元/天）+其他必要费用。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（三）参加会议、培训等出差活动，如统一安排食宿，或接待单位统一收取伙食费，只计发市内交通费补助，不计发伙食补助费。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olor w:val="000000"/>
          <w:sz w:val="32"/>
          <w:szCs w:val="32"/>
          <w:highlight w:val="yellow"/>
          <w:lang w:val="en-US" w:eastAsia="zh-CN"/>
        </w:rPr>
      </w:pPr>
      <w:r>
        <w:rPr>
          <w:rFonts w:hint="eastAsia" w:ascii="仿宋_GB2312" w:hAnsi="仿宋" w:eastAsia="仿宋_GB2312"/>
          <w:color w:val="000000"/>
          <w:sz w:val="32"/>
          <w:szCs w:val="32"/>
          <w:highlight w:val="none"/>
          <w:lang w:val="en-US" w:eastAsia="zh-CN"/>
        </w:rPr>
        <w:t>（四）外出出差，出差期间发生对外招待费，只计发市内交通费补助，不计发当天伙食补助费。出差途中没有统一安排就餐的，予以计发伙食补助费。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olor w:val="000000"/>
          <w:sz w:val="32"/>
          <w:szCs w:val="32"/>
          <w:lang w:val="en-US"/>
        </w:rPr>
      </w:pPr>
      <w:r>
        <w:rPr>
          <w:rFonts w:hint="eastAsia" w:ascii="仿宋_GB2312" w:hAnsi="仿宋" w:eastAsia="仿宋_GB2312"/>
          <w:color w:val="000000"/>
          <w:sz w:val="32"/>
          <w:szCs w:val="32"/>
          <w:lang w:val="en-US" w:eastAsia="zh-CN"/>
        </w:rPr>
        <w:t>（五）报销市内车票或特殊情况报销市内出租车票，</w:t>
      </w:r>
      <w:r>
        <w:rPr>
          <w:rFonts w:hint="eastAsia" w:ascii="仿宋_GB2312" w:hAnsi="仿宋" w:eastAsia="仿宋_GB2312"/>
          <w:color w:val="000000"/>
          <w:sz w:val="32"/>
          <w:szCs w:val="32"/>
          <w:highlight w:val="none"/>
          <w:lang w:val="en-US" w:eastAsia="zh-CN"/>
        </w:rPr>
        <w:t>不再计发市内交</w:t>
      </w:r>
      <w:r>
        <w:rPr>
          <w:rFonts w:hint="eastAsia" w:ascii="仿宋_GB2312" w:hAnsi="仿宋" w:eastAsia="仿宋_GB2312"/>
          <w:color w:val="000000"/>
          <w:sz w:val="32"/>
          <w:szCs w:val="32"/>
          <w:lang w:val="en-US" w:eastAsia="zh-CN"/>
        </w:rPr>
        <w:t>通费补助。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（六）到公司报到新职工，路程为所在城市至本公司，不报销绕道路费；行李托运费正式发票据实报销。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 xml:space="preserve">（七）差旅费报销标准： </w:t>
      </w:r>
    </w:p>
    <w:p>
      <w:pPr>
        <w:spacing w:line="520" w:lineRule="exact"/>
        <w:ind w:firstLine="1280" w:firstLineChars="400"/>
        <w:jc w:val="both"/>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附件1：公司工作人员出差报销标准</w:t>
      </w:r>
    </w:p>
    <w:tbl>
      <w:tblPr>
        <w:tblStyle w:val="2"/>
        <w:tblW w:w="6693" w:type="dxa"/>
        <w:tblInd w:w="507" w:type="dxa"/>
        <w:shd w:val="clear" w:color="auto" w:fill="auto"/>
        <w:tblLayout w:type="autofit"/>
        <w:tblCellMar>
          <w:top w:w="0" w:type="dxa"/>
          <w:left w:w="0" w:type="dxa"/>
          <w:bottom w:w="0" w:type="dxa"/>
          <w:right w:w="0" w:type="dxa"/>
        </w:tblCellMar>
      </w:tblPr>
      <w:tblGrid>
        <w:gridCol w:w="3313"/>
        <w:gridCol w:w="3380"/>
      </w:tblGrid>
      <w:tr>
        <w:tblPrEx>
          <w:shd w:val="clear" w:color="auto" w:fill="auto"/>
          <w:tblCellMar>
            <w:top w:w="0" w:type="dxa"/>
            <w:left w:w="0" w:type="dxa"/>
            <w:bottom w:w="0" w:type="dxa"/>
            <w:right w:w="0" w:type="dxa"/>
          </w:tblCellMar>
        </w:tblPrEx>
        <w:trPr>
          <w:trHeight w:val="400" w:hRule="atLeast"/>
        </w:trPr>
        <w:tc>
          <w:tcPr>
            <w:tcW w:w="3313"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33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 xml:space="preserve">               单位：元/天</w:t>
            </w:r>
          </w:p>
        </w:tc>
      </w:tr>
      <w:tr>
        <w:tblPrEx>
          <w:shd w:val="clear" w:color="auto" w:fill="auto"/>
          <w:tblCellMar>
            <w:top w:w="0" w:type="dxa"/>
            <w:left w:w="0" w:type="dxa"/>
            <w:bottom w:w="0" w:type="dxa"/>
            <w:right w:w="0" w:type="dxa"/>
          </w:tblCellMar>
        </w:tblPrEx>
        <w:trPr>
          <w:trHeight w:val="400"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项目</w:t>
            </w: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标准</w:t>
            </w:r>
          </w:p>
        </w:tc>
      </w:tr>
      <w:tr>
        <w:tblPrEx>
          <w:shd w:val="clear" w:color="auto" w:fill="auto"/>
          <w:tblCellMar>
            <w:top w:w="0" w:type="dxa"/>
            <w:left w:w="0" w:type="dxa"/>
            <w:bottom w:w="0" w:type="dxa"/>
            <w:right w:w="0" w:type="dxa"/>
          </w:tblCellMar>
        </w:tblPrEx>
        <w:trPr>
          <w:trHeight w:val="400"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火车</w:t>
            </w: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硬席</w:t>
            </w:r>
          </w:p>
        </w:tc>
      </w:tr>
      <w:tr>
        <w:tblPrEx>
          <w:shd w:val="clear" w:color="auto" w:fill="auto"/>
          <w:tblCellMar>
            <w:top w:w="0" w:type="dxa"/>
            <w:left w:w="0" w:type="dxa"/>
            <w:bottom w:w="0" w:type="dxa"/>
            <w:right w:w="0" w:type="dxa"/>
          </w:tblCellMar>
        </w:tblPrEx>
        <w:trPr>
          <w:trHeight w:val="400"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高铁动车</w:t>
            </w: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二等座</w:t>
            </w:r>
          </w:p>
        </w:tc>
      </w:tr>
      <w:tr>
        <w:tblPrEx>
          <w:shd w:val="clear" w:color="auto" w:fill="auto"/>
          <w:tblCellMar>
            <w:top w:w="0" w:type="dxa"/>
            <w:left w:w="0" w:type="dxa"/>
            <w:bottom w:w="0" w:type="dxa"/>
            <w:right w:w="0" w:type="dxa"/>
          </w:tblCellMar>
        </w:tblPrEx>
        <w:trPr>
          <w:trHeight w:val="400"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轮船</w:t>
            </w: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三等舱</w:t>
            </w:r>
          </w:p>
        </w:tc>
      </w:tr>
      <w:tr>
        <w:tblPrEx>
          <w:shd w:val="clear" w:color="auto" w:fill="auto"/>
          <w:tblCellMar>
            <w:top w:w="0" w:type="dxa"/>
            <w:left w:w="0" w:type="dxa"/>
            <w:bottom w:w="0" w:type="dxa"/>
            <w:right w:w="0" w:type="dxa"/>
          </w:tblCellMar>
        </w:tblPrEx>
        <w:trPr>
          <w:trHeight w:val="400"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飞机</w:t>
            </w: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经济舱</w:t>
            </w:r>
          </w:p>
        </w:tc>
      </w:tr>
      <w:tr>
        <w:tblPrEx>
          <w:shd w:val="clear" w:color="auto" w:fill="auto"/>
          <w:tblCellMar>
            <w:top w:w="0" w:type="dxa"/>
            <w:left w:w="0" w:type="dxa"/>
            <w:bottom w:w="0" w:type="dxa"/>
            <w:right w:w="0" w:type="dxa"/>
          </w:tblCellMar>
        </w:tblPrEx>
        <w:trPr>
          <w:trHeight w:val="400"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其他交通工具</w:t>
            </w: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据实报销</w:t>
            </w:r>
          </w:p>
        </w:tc>
      </w:tr>
      <w:tr>
        <w:tblPrEx>
          <w:shd w:val="clear" w:color="auto" w:fill="auto"/>
          <w:tblCellMar>
            <w:top w:w="0" w:type="dxa"/>
            <w:left w:w="0" w:type="dxa"/>
            <w:bottom w:w="0" w:type="dxa"/>
            <w:right w:w="0" w:type="dxa"/>
          </w:tblCellMar>
        </w:tblPrEx>
        <w:trPr>
          <w:trHeight w:val="400"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市内交通费补助标准</w:t>
            </w: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省内15元，省外30元</w:t>
            </w:r>
          </w:p>
        </w:tc>
      </w:tr>
      <w:tr>
        <w:tblPrEx>
          <w:shd w:val="clear" w:color="auto" w:fill="auto"/>
          <w:tblCellMar>
            <w:top w:w="0" w:type="dxa"/>
            <w:left w:w="0" w:type="dxa"/>
            <w:bottom w:w="0" w:type="dxa"/>
            <w:right w:w="0" w:type="dxa"/>
          </w:tblCellMar>
        </w:tblPrEx>
        <w:trPr>
          <w:trHeight w:val="400"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伙食费补助标准</w:t>
            </w: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100元</w:t>
            </w:r>
          </w:p>
        </w:tc>
      </w:tr>
    </w:tbl>
    <w:p>
      <w:pPr>
        <w:pStyle w:val="5"/>
        <w:ind w:left="0" w:leftChars="0" w:firstLine="0" w:firstLineChars="0"/>
        <w:rPr>
          <w:rFonts w:hint="eastAsia"/>
          <w:lang w:val="en-US" w:eastAsia="zh-CN"/>
        </w:rPr>
      </w:pPr>
    </w:p>
    <w:p>
      <w:pPr>
        <w:spacing w:line="52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附件</w:t>
      </w:r>
      <w:r>
        <w:rPr>
          <w:rFonts w:hint="default" w:ascii="仿宋_GB2312" w:hAnsi="仿宋" w:eastAsia="仿宋_GB2312"/>
          <w:color w:val="000000"/>
          <w:sz w:val="32"/>
          <w:szCs w:val="32"/>
          <w:lang w:val="en-US" w:eastAsia="zh-CN"/>
        </w:rPr>
        <w:t>2</w:t>
      </w:r>
      <w:r>
        <w:rPr>
          <w:rFonts w:hint="eastAsia" w:ascii="仿宋_GB2312" w:hAnsi="仿宋" w:eastAsia="仿宋_GB2312"/>
          <w:color w:val="000000"/>
          <w:sz w:val="32"/>
          <w:szCs w:val="32"/>
          <w:lang w:val="en-US" w:eastAsia="zh-CN"/>
        </w:rPr>
        <w:t>：公司差旅住宿费标准表</w:t>
      </w:r>
    </w:p>
    <w:tbl>
      <w:tblPr>
        <w:tblStyle w:val="2"/>
        <w:tblW w:w="6690" w:type="dxa"/>
        <w:tblInd w:w="520" w:type="dxa"/>
        <w:shd w:val="clear" w:color="auto" w:fill="auto"/>
        <w:tblLayout w:type="fixed"/>
        <w:tblCellMar>
          <w:top w:w="0" w:type="dxa"/>
          <w:left w:w="0" w:type="dxa"/>
          <w:bottom w:w="0" w:type="dxa"/>
          <w:right w:w="0" w:type="dxa"/>
        </w:tblCellMar>
      </w:tblPr>
      <w:tblGrid>
        <w:gridCol w:w="900"/>
        <w:gridCol w:w="1637"/>
        <w:gridCol w:w="1036"/>
        <w:gridCol w:w="1311"/>
        <w:gridCol w:w="1806"/>
      </w:tblGrid>
      <w:tr>
        <w:tblPrEx>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地区</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处级</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其他人员</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ascii="仿宋_GB2312" w:hAnsi="仿宋_GB2312" w:eastAsia="仿宋_GB2312" w:cs="仿宋_GB2312"/>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北京市</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天津市</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河北省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山西省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内蒙古</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辽宁省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吉林省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黑龙江省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上海市</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江苏省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浙江省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宁波市</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安徽省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福建省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厦门市</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江西省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山东省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河南省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湖北省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湖南省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广东省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广西省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海南省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重庆市</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四川省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CellMar>
            <w:top w:w="0" w:type="dxa"/>
            <w:left w:w="0" w:type="dxa"/>
            <w:bottom w:w="0" w:type="dxa"/>
            <w:right w:w="0" w:type="dxa"/>
          </w:tblCellMar>
        </w:tblPrEx>
        <w:trPr>
          <w:trHeight w:val="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贵州省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云南省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西  藏</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陕西省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Style w:val="9"/>
                <w:rFonts w:hAnsi="宋体"/>
                <w:lang w:val="en-US" w:eastAsia="zh-CN" w:bidi="ar"/>
              </w:rPr>
              <w:t>青海省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kern w:val="0"/>
                <w:sz w:val="24"/>
                <w:szCs w:val="24"/>
                <w:u w:val="none"/>
                <w:lang w:val="en-US" w:eastAsia="zh-CN" w:bidi="ar"/>
              </w:rPr>
            </w:pPr>
            <w:r>
              <w:rPr>
                <w:rStyle w:val="9"/>
                <w:rFonts w:hAnsi="宋体"/>
                <w:lang w:val="en-US" w:eastAsia="zh-CN" w:bidi="ar"/>
              </w:rPr>
              <w:t>宁  夏</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kern w:val="0"/>
                <w:sz w:val="24"/>
                <w:szCs w:val="24"/>
                <w:u w:val="none"/>
                <w:lang w:val="en-US" w:eastAsia="zh-CN" w:bidi="ar"/>
              </w:rPr>
            </w:pPr>
            <w:r>
              <w:rPr>
                <w:rStyle w:val="9"/>
                <w:rFonts w:hAnsi="宋体"/>
                <w:lang w:val="en-US" w:eastAsia="zh-CN" w:bidi="ar"/>
              </w:rPr>
              <w:t>新  疆</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仿宋_GB2312" w:eastAsia="仿宋_GB2312" w:cs="仿宋_GB2312"/>
                <w:i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bl>
    <w:p>
      <w:pPr>
        <w:spacing w:line="520" w:lineRule="exact"/>
        <w:rPr>
          <w:rFonts w:hint="default" w:ascii="仿宋_GB2312" w:hAnsi="仿宋" w:eastAsia="仿宋_GB2312"/>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三、会议费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参加省内、外会议的人员，会议结束后参会人员办理报销时，须</w:t>
      </w:r>
      <w:r>
        <w:rPr>
          <w:rFonts w:hint="eastAsia" w:ascii="仿宋_GB2312" w:hAnsi="仿宋" w:eastAsia="仿宋_GB2312"/>
          <w:color w:val="000000"/>
          <w:sz w:val="32"/>
          <w:szCs w:val="32"/>
          <w:lang w:val="en-US" w:eastAsia="zh-CN"/>
        </w:rPr>
        <w:t>提供</w:t>
      </w:r>
      <w:r>
        <w:rPr>
          <w:rFonts w:hint="eastAsia" w:ascii="仿宋_GB2312" w:hAnsi="仿宋" w:eastAsia="仿宋_GB2312"/>
          <w:color w:val="000000"/>
          <w:sz w:val="32"/>
          <w:szCs w:val="32"/>
        </w:rPr>
        <w:t>会议通知</w:t>
      </w:r>
      <w:r>
        <w:rPr>
          <w:rFonts w:hint="eastAsia" w:ascii="仿宋_GB2312" w:hAnsi="仿宋" w:eastAsia="仿宋_GB2312"/>
          <w:color w:val="000000"/>
          <w:sz w:val="32"/>
          <w:szCs w:val="32"/>
          <w:lang w:val="en-US" w:eastAsia="zh-CN"/>
        </w:rPr>
        <w:t>及</w:t>
      </w:r>
      <w:r>
        <w:rPr>
          <w:rFonts w:hint="eastAsia" w:ascii="仿宋_GB2312" w:hAnsi="仿宋" w:eastAsia="仿宋_GB2312"/>
          <w:color w:val="000000"/>
          <w:sz w:val="32"/>
          <w:szCs w:val="32"/>
        </w:rPr>
        <w:t>报销单，报销单上要详细填写会议时间、地点、参加人数、会议费、差旅费发票金额等内容，且会议费发票与会议通知日期相吻合。</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四、招待费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按照《</w:t>
      </w:r>
      <w:r>
        <w:rPr>
          <w:rFonts w:hint="eastAsia" w:ascii="仿宋_GB2312" w:hAnsi="仿宋_GB2312" w:eastAsia="仿宋_GB2312" w:cs="仿宋_GB2312"/>
          <w:color w:val="000000"/>
          <w:kern w:val="0"/>
          <w:sz w:val="31"/>
          <w:szCs w:val="31"/>
          <w:lang w:val="en-US" w:eastAsia="zh-CN" w:bidi="ar"/>
        </w:rPr>
        <w:t>西北能化公司接待管理办法</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西北能化办</w:t>
      </w:r>
      <w:r>
        <w:rPr>
          <w:rFonts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val="en-US" w:eastAsia="zh-CN" w:bidi="ar"/>
        </w:rPr>
        <w:t>22</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56</w:t>
      </w:r>
      <w:r>
        <w:rPr>
          <w:rFonts w:ascii="仿宋_GB2312" w:hAnsi="仿宋_GB2312" w:eastAsia="仿宋_GB2312" w:cs="仿宋_GB2312"/>
          <w:color w:val="000000"/>
          <w:kern w:val="0"/>
          <w:sz w:val="31"/>
          <w:szCs w:val="31"/>
          <w:lang w:val="en-US" w:eastAsia="zh-CN" w:bidi="ar"/>
        </w:rPr>
        <w:t>号）执行</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五、车辆管理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lang w:val="en-US"/>
        </w:rPr>
      </w:pPr>
      <w:r>
        <w:rPr>
          <w:rFonts w:ascii="仿宋_GB2312" w:hAnsi="仿宋_GB2312" w:eastAsia="仿宋_GB2312" w:cs="仿宋_GB2312"/>
          <w:color w:val="000000"/>
          <w:kern w:val="0"/>
          <w:sz w:val="31"/>
          <w:szCs w:val="31"/>
          <w:lang w:val="en-US" w:eastAsia="zh-CN" w:bidi="ar"/>
        </w:rPr>
        <w:t>按照《</w:t>
      </w:r>
      <w:r>
        <w:rPr>
          <w:rFonts w:hint="eastAsia" w:ascii="仿宋_GB2312" w:hAnsi="仿宋_GB2312" w:eastAsia="仿宋_GB2312" w:cs="仿宋_GB2312"/>
          <w:color w:val="000000"/>
          <w:kern w:val="0"/>
          <w:sz w:val="31"/>
          <w:szCs w:val="31"/>
          <w:lang w:val="en-US" w:eastAsia="zh-CN" w:bidi="ar"/>
        </w:rPr>
        <w:t>西北能化公司2021年经营管理与监督考核实施意见附件18，车辆管理办法</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西北能化办</w:t>
      </w:r>
      <w:r>
        <w:rPr>
          <w:rFonts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val="en-US" w:eastAsia="zh-CN" w:bidi="ar"/>
        </w:rPr>
        <w:t>21</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 号）执行</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kinsoku/>
        <w:wordWrap/>
        <w:overflowPunct/>
        <w:topLinePunct w:val="0"/>
        <w:autoSpaceDE/>
        <w:autoSpaceDN/>
        <w:bidi w:val="0"/>
        <w:adjustRightInd/>
        <w:snapToGrid/>
        <w:spacing w:line="520" w:lineRule="exact"/>
        <w:ind w:firstLine="620" w:firstLineChars="200"/>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六、通讯费管理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移动通讯报销管理规定，年薪制人员</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正处级</w:t>
      </w:r>
      <w:r>
        <w:rPr>
          <w:rFonts w:hint="eastAsia" w:ascii="仿宋_GB2312" w:hAnsi="仿宋" w:eastAsia="仿宋_GB2312"/>
          <w:color w:val="000000"/>
          <w:sz w:val="32"/>
          <w:szCs w:val="32"/>
        </w:rPr>
        <w:t>300元</w:t>
      </w:r>
      <w:r>
        <w:rPr>
          <w:rFonts w:hint="eastAsia" w:ascii="仿宋_GB2312" w:hAnsi="仿宋" w:eastAsia="仿宋_GB2312"/>
          <w:color w:val="000000"/>
          <w:sz w:val="32"/>
          <w:szCs w:val="32"/>
          <w:lang w:val="en-US" w:eastAsia="zh-CN"/>
        </w:rPr>
        <w:t>/月</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副处级</w:t>
      </w:r>
      <w:r>
        <w:rPr>
          <w:rFonts w:hint="eastAsia" w:ascii="仿宋_GB2312" w:hAnsi="仿宋" w:eastAsia="仿宋_GB2312"/>
          <w:color w:val="000000"/>
          <w:sz w:val="32"/>
          <w:szCs w:val="32"/>
        </w:rPr>
        <w:t>225元</w:t>
      </w:r>
      <w:r>
        <w:rPr>
          <w:rFonts w:hint="eastAsia" w:ascii="仿宋_GB2312" w:hAnsi="仿宋" w:eastAsia="仿宋_GB2312"/>
          <w:color w:val="000000"/>
          <w:sz w:val="32"/>
          <w:szCs w:val="32"/>
          <w:lang w:val="en-US" w:eastAsia="zh-CN"/>
        </w:rPr>
        <w:t>/月</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综合部指定专人负责统一收集通讯费发票，限额内</w:t>
      </w:r>
      <w:r>
        <w:rPr>
          <w:rFonts w:hint="eastAsia" w:ascii="仿宋_GB2312" w:hAnsi="仿宋" w:eastAsia="仿宋_GB2312"/>
          <w:color w:val="000000"/>
          <w:sz w:val="32"/>
          <w:szCs w:val="32"/>
          <w:lang w:val="en-US" w:eastAsia="zh-CN"/>
        </w:rPr>
        <w:t>据实</w:t>
      </w:r>
      <w:r>
        <w:rPr>
          <w:rFonts w:hint="eastAsia" w:ascii="仿宋_GB2312" w:hAnsi="仿宋" w:eastAsia="仿宋_GB2312"/>
          <w:color w:val="000000"/>
          <w:sz w:val="32"/>
          <w:szCs w:val="32"/>
        </w:rPr>
        <w:t>按季度集中报销；综合部驾驶员100元</w:t>
      </w:r>
      <w:r>
        <w:rPr>
          <w:rFonts w:hint="eastAsia" w:ascii="仿宋_GB2312" w:hAnsi="仿宋" w:eastAsia="仿宋_GB2312"/>
          <w:color w:val="000000"/>
          <w:sz w:val="32"/>
          <w:szCs w:val="32"/>
          <w:lang w:val="en-US" w:eastAsia="zh-CN"/>
        </w:rPr>
        <w:t>/元</w:t>
      </w:r>
      <w:r>
        <w:rPr>
          <w:rFonts w:hint="eastAsia" w:ascii="仿宋_GB2312" w:hAnsi="仿宋" w:eastAsia="仿宋_GB2312"/>
          <w:color w:val="000000"/>
          <w:sz w:val="32"/>
          <w:szCs w:val="32"/>
        </w:rPr>
        <w:t>，指定专人限额</w:t>
      </w:r>
      <w:r>
        <w:rPr>
          <w:rFonts w:hint="eastAsia" w:ascii="仿宋_GB2312" w:hAnsi="仿宋" w:eastAsia="仿宋_GB2312"/>
          <w:color w:val="000000"/>
          <w:sz w:val="32"/>
          <w:szCs w:val="32"/>
          <w:lang w:val="en-US" w:eastAsia="zh-CN"/>
        </w:rPr>
        <w:t>据实</w:t>
      </w:r>
      <w:r>
        <w:rPr>
          <w:rFonts w:hint="eastAsia" w:ascii="仿宋_GB2312" w:hAnsi="仿宋" w:eastAsia="仿宋_GB2312"/>
          <w:color w:val="000000"/>
          <w:sz w:val="32"/>
          <w:szCs w:val="32"/>
        </w:rPr>
        <w:t>按季度集中</w:t>
      </w:r>
      <w:r>
        <w:rPr>
          <w:rFonts w:hint="eastAsia" w:ascii="仿宋_GB2312" w:hAnsi="仿宋" w:eastAsia="仿宋_GB2312" w:cs="Times New Roman"/>
          <w:color w:val="000000"/>
          <w:sz w:val="32"/>
          <w:szCs w:val="32"/>
        </w:rPr>
        <w:t>报销。</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七、职教经费管理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一</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依照集团公司</w:t>
      </w:r>
      <w:r>
        <w:rPr>
          <w:rFonts w:hint="eastAsia" w:ascii="仿宋_GB2312" w:hAnsi="仿宋" w:eastAsia="仿宋_GB2312"/>
          <w:color w:val="000000"/>
          <w:sz w:val="32"/>
          <w:szCs w:val="32"/>
          <w:lang w:val="en-US" w:eastAsia="zh-CN"/>
        </w:rPr>
        <w:t>文件</w:t>
      </w:r>
      <w:r>
        <w:rPr>
          <w:rFonts w:hint="eastAsia" w:ascii="仿宋_GB2312" w:hAnsi="仿宋" w:eastAsia="仿宋_GB2312"/>
          <w:color w:val="000000"/>
          <w:sz w:val="32"/>
          <w:szCs w:val="32"/>
        </w:rPr>
        <w:t>规定职工教育经费</w:t>
      </w:r>
      <w:r>
        <w:rPr>
          <w:rFonts w:hint="eastAsia" w:ascii="仿宋_GB2312" w:hAnsi="仿宋" w:eastAsia="仿宋_GB2312"/>
          <w:color w:val="000000"/>
          <w:sz w:val="32"/>
          <w:szCs w:val="32"/>
          <w:lang w:val="en-US" w:eastAsia="zh-CN"/>
        </w:rPr>
        <w:t>按工资总额2%进行</w:t>
      </w:r>
      <w:r>
        <w:rPr>
          <w:rFonts w:hint="eastAsia" w:ascii="仿宋_GB2312" w:hAnsi="仿宋" w:eastAsia="仿宋_GB2312"/>
          <w:color w:val="000000"/>
          <w:sz w:val="32"/>
          <w:szCs w:val="32"/>
        </w:rPr>
        <w:t>计提，用于职工的各种形势的学习或培训费用支出，做到总额控制、专款专用。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二</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公司职工外出参加培训，报销培训费时需附培训通知，费用报销只报销</w:t>
      </w:r>
      <w:r>
        <w:rPr>
          <w:rFonts w:hint="eastAsia" w:ascii="仿宋_GB2312" w:hAnsi="仿宋" w:eastAsia="仿宋_GB2312"/>
          <w:color w:val="000000"/>
          <w:sz w:val="32"/>
          <w:szCs w:val="32"/>
          <w:lang w:val="en-US" w:eastAsia="zh-CN"/>
        </w:rPr>
        <w:t>差旅费</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培训费，</w:t>
      </w:r>
      <w:r>
        <w:rPr>
          <w:rFonts w:hint="eastAsia" w:ascii="仿宋_GB2312" w:hAnsi="仿宋" w:eastAsia="仿宋_GB2312"/>
          <w:color w:val="000000"/>
          <w:sz w:val="32"/>
          <w:szCs w:val="32"/>
          <w:lang w:val="en-US" w:eastAsia="zh-CN"/>
        </w:rPr>
        <w:t>差旅费</w:t>
      </w:r>
      <w:r>
        <w:rPr>
          <w:rFonts w:hint="eastAsia" w:ascii="仿宋_GB2312" w:hAnsi="仿宋" w:eastAsia="仿宋_GB2312"/>
          <w:color w:val="000000"/>
          <w:sz w:val="32"/>
          <w:szCs w:val="32"/>
        </w:rPr>
        <w:t>报销执行公司差旅费标准。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三</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内部授课人员报酬按集团公司规定标准执行；外聘高等院校、政府、企业等机构或人员来授课，其酬金按双方协议确定，外聘机构或人员须向公司提供正规发票。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四</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安全环保部</w:t>
      </w:r>
      <w:r>
        <w:rPr>
          <w:rFonts w:hint="eastAsia" w:ascii="仿宋_GB2312" w:hAnsi="仿宋" w:eastAsia="仿宋_GB2312"/>
          <w:color w:val="000000"/>
          <w:sz w:val="32"/>
          <w:szCs w:val="32"/>
        </w:rPr>
        <w:t>组织车间、部门人员参加</w:t>
      </w:r>
      <w:r>
        <w:rPr>
          <w:rFonts w:hint="eastAsia" w:ascii="仿宋_GB2312" w:hAnsi="仿宋" w:eastAsia="仿宋_GB2312"/>
          <w:color w:val="000000"/>
          <w:sz w:val="32"/>
          <w:szCs w:val="32"/>
          <w:lang w:val="en-US" w:eastAsia="zh-CN"/>
        </w:rPr>
        <w:t>各类</w:t>
      </w:r>
      <w:r>
        <w:rPr>
          <w:rFonts w:hint="eastAsia" w:ascii="仿宋_GB2312" w:hAnsi="仿宋" w:eastAsia="仿宋_GB2312"/>
          <w:color w:val="000000"/>
          <w:sz w:val="32"/>
          <w:szCs w:val="32"/>
        </w:rPr>
        <w:t>考试，</w:t>
      </w:r>
      <w:r>
        <w:rPr>
          <w:rFonts w:hint="eastAsia" w:ascii="仿宋_GB2312" w:hAnsi="仿宋" w:eastAsia="仿宋_GB2312"/>
          <w:color w:val="000000"/>
          <w:sz w:val="32"/>
          <w:szCs w:val="32"/>
          <w:lang w:val="en-US" w:eastAsia="zh-CN"/>
        </w:rPr>
        <w:t>费用报销</w:t>
      </w:r>
      <w:r>
        <w:rPr>
          <w:rFonts w:hint="eastAsia" w:ascii="仿宋_GB2312" w:hAnsi="仿宋" w:eastAsia="仿宋_GB2312"/>
          <w:color w:val="000000"/>
          <w:sz w:val="32"/>
          <w:szCs w:val="32"/>
        </w:rPr>
        <w:t>由</w:t>
      </w:r>
      <w:r>
        <w:rPr>
          <w:rFonts w:hint="eastAsia" w:ascii="仿宋_GB2312" w:hAnsi="仿宋" w:eastAsia="仿宋_GB2312"/>
          <w:color w:val="000000"/>
          <w:sz w:val="32"/>
          <w:szCs w:val="32"/>
          <w:lang w:val="en-US" w:eastAsia="zh-CN"/>
        </w:rPr>
        <w:t>安全环保部集中收集</w:t>
      </w:r>
      <w:r>
        <w:rPr>
          <w:rFonts w:hint="eastAsia" w:ascii="仿宋_GB2312" w:hAnsi="仿宋" w:eastAsia="仿宋_GB2312"/>
          <w:color w:val="000000"/>
          <w:sz w:val="32"/>
          <w:szCs w:val="32"/>
        </w:rPr>
        <w:t>报销。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五</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公司开展职工教育购买的各种书籍，由</w:t>
      </w:r>
      <w:r>
        <w:rPr>
          <w:rFonts w:hint="eastAsia" w:ascii="仿宋_GB2312" w:hAnsi="仿宋" w:eastAsia="仿宋_GB2312"/>
          <w:color w:val="000000"/>
          <w:sz w:val="32"/>
          <w:szCs w:val="32"/>
          <w:lang w:val="en-US" w:eastAsia="zh-CN"/>
        </w:rPr>
        <w:t>归属部门采购并负责</w:t>
      </w:r>
      <w:r>
        <w:rPr>
          <w:rFonts w:hint="eastAsia" w:ascii="仿宋_GB2312" w:hAnsi="仿宋" w:eastAsia="仿宋_GB2312"/>
          <w:color w:val="000000"/>
          <w:sz w:val="32"/>
          <w:szCs w:val="32"/>
        </w:rPr>
        <w:t>验收、发放</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报销工作</w:t>
      </w:r>
      <w:r>
        <w:rPr>
          <w:rFonts w:hint="eastAsia" w:ascii="仿宋_GB2312" w:hAnsi="仿宋" w:eastAsia="仿宋_GB2312"/>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八、工会经费管理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（一）依据工会法及集团文件规定，</w:t>
      </w:r>
      <w:r>
        <w:rPr>
          <w:rFonts w:hint="eastAsia" w:ascii="仿宋_GB2312" w:hAnsi="仿宋" w:eastAsia="仿宋_GB2312"/>
          <w:color w:val="000000"/>
          <w:sz w:val="32"/>
          <w:szCs w:val="32"/>
        </w:rPr>
        <w:t>工会经费</w:t>
      </w:r>
      <w:r>
        <w:rPr>
          <w:rFonts w:hint="eastAsia" w:ascii="仿宋_GB2312" w:hAnsi="仿宋" w:eastAsia="仿宋_GB2312"/>
          <w:color w:val="000000"/>
          <w:sz w:val="32"/>
          <w:szCs w:val="32"/>
          <w:lang w:val="en-US" w:eastAsia="zh-CN"/>
        </w:rPr>
        <w:t>按工资总额2%进行计提</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上缴当地工会40%，剩余60%用于公司工会开展各项活动支出</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二</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工会经费主要用于职工服务和开展工会活动，具体包括：职工活动支出、维权支出、业务支出、资本性支出和其他支出。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lang w:eastAsia="zh-CN"/>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三</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公司工会单独建立账套时，公司应按《工会法》规定及时足额下拨工会经费，工会组织开展各项活动开具发票名称应为鄂尔多斯市西北能源化工有限责任公司工会委员会，工会费用报销执行公司相关规定</w:t>
      </w:r>
      <w:r>
        <w:rPr>
          <w:rFonts w:hint="eastAsia" w:ascii="仿宋_GB2312" w:hAnsi="仿宋"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（四）</w:t>
      </w:r>
      <w:r>
        <w:rPr>
          <w:rFonts w:hint="eastAsia" w:ascii="仿宋_GB2312" w:hAnsi="仿宋" w:eastAsia="仿宋_GB2312"/>
          <w:color w:val="000000"/>
          <w:sz w:val="32"/>
          <w:szCs w:val="32"/>
        </w:rPr>
        <w:t>党建经费管理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按照集团公司</w:t>
      </w:r>
      <w:r>
        <w:rPr>
          <w:rFonts w:hint="eastAsia" w:ascii="仿宋_GB2312" w:hAnsi="仿宋" w:eastAsia="仿宋_GB2312"/>
          <w:color w:val="000000"/>
          <w:sz w:val="32"/>
          <w:szCs w:val="32"/>
          <w:lang w:val="en-US" w:eastAsia="zh-CN"/>
        </w:rPr>
        <w:t>文件</w:t>
      </w:r>
      <w:r>
        <w:rPr>
          <w:rFonts w:hint="eastAsia" w:ascii="仿宋_GB2312" w:hAnsi="仿宋" w:eastAsia="仿宋_GB2312"/>
          <w:color w:val="000000"/>
          <w:sz w:val="32"/>
          <w:szCs w:val="32"/>
        </w:rPr>
        <w:t>规定</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按上年工资总额1%，计提党建经费。经费</w:t>
      </w:r>
      <w:r>
        <w:rPr>
          <w:rFonts w:hint="eastAsia" w:ascii="仿宋_GB2312" w:hAnsi="仿宋" w:eastAsia="仿宋_GB2312"/>
          <w:color w:val="000000"/>
          <w:sz w:val="32"/>
          <w:szCs w:val="32"/>
        </w:rPr>
        <w:t>单独核算，专款专用。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党组织工作经费必须用于公司各级支部党的建设，使用范围主要包括：</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开展党内学习教育，召开党内会议，开展党内主题学习教育实践活动、“三会一课”、党员活动日，培训党员、入党积极分子和党务工作者；订阅或购买开展党员教育培训的报刊、资料、音像制品和设备，进行党内宣传，摄制党员教育专题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组织开展创先争优、党员先锋岗、党员责任区、党员突击队、党员志愿服务等形式多样的主题实践活动和星级党支部创建评比表彰发生的费用。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表彰先进基层党组织、优秀共产党员和优秀党务工作者。用于购买或制作荣誉证书、奖状、奖牌、奖品的费用，表彰大会会议资料和印刷费用，以及必要的现金奖励费用。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党组织换届、流动党员管理、组织关系接转、党旗党徽配备、党建工作调查研究产生的费用。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走访、慰问、补助生活困难党员和老党员。包括用于对老党员、生活困难党员生活补助，以及发放慰问物品发生的费用。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修缮和维护党组织活动场所，购买活动设施，研发和维护党建工作信息化平台产生的费用。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其他与党的建设直接相关的工作发生的费用。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使用党建工作经费必须符合以上七项规定，不能随意扩大使用范围，不符合规定的一律不得支出。</w:t>
      </w:r>
    </w:p>
    <w:p>
      <w:pPr>
        <w:keepNext w:val="0"/>
        <w:keepLines w:val="0"/>
        <w:pageBreakBefore w:val="0"/>
        <w:kinsoku/>
        <w:wordWrap/>
        <w:overflowPunct/>
        <w:topLinePunct w:val="0"/>
        <w:autoSpaceDE/>
        <w:autoSpaceDN/>
        <w:bidi w:val="0"/>
        <w:adjustRightInd/>
        <w:snapToGrid/>
        <w:spacing w:line="520" w:lineRule="exact"/>
        <w:rPr>
          <w:rFonts w:hint="eastAsia" w:eastAsia="仿宋_GB2312"/>
          <w:lang w:val="en-US" w:eastAsia="zh-CN"/>
        </w:rPr>
      </w:pPr>
    </w:p>
    <w:p>
      <w:pPr>
        <w:pStyle w:val="4"/>
        <w:keepNext w:val="0"/>
        <w:keepLines w:val="0"/>
        <w:pageBreakBefore w:val="0"/>
        <w:kinsoku/>
        <w:wordWrap/>
        <w:overflowPunct/>
        <w:topLinePunct w:val="0"/>
        <w:autoSpaceDE/>
        <w:autoSpaceDN/>
        <w:bidi w:val="0"/>
        <w:adjustRightInd/>
        <w:snapToGrid/>
        <w:spacing w:line="520" w:lineRule="exact"/>
        <w:jc w:val="center"/>
        <w:textAlignment w:val="auto"/>
        <w:rPr>
          <w:rFonts w:hint="default"/>
          <w:lang w:val="en-US" w:eastAsia="zh-CN"/>
        </w:rPr>
      </w:pPr>
      <w:r>
        <w:rPr>
          <w:rFonts w:hint="eastAsia" w:ascii="黑体" w:hAnsi="Times New Roman" w:eastAsia="黑体" w:cs="Times New Roman"/>
          <w:b w:val="0"/>
          <w:bCs w:val="0"/>
          <w:color w:val="000000"/>
          <w:kern w:val="2"/>
          <w:sz w:val="32"/>
          <w:szCs w:val="32"/>
          <w:lang w:val="en-US" w:eastAsia="zh-CN" w:bidi="ar-SA"/>
        </w:rPr>
        <w:t>第十章 公司对外基本信息及收款银行</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西北能化开票信息</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名 称：鄂尔多斯市西北能源化工有限责任公司</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纳税人识别号：</w:t>
      </w:r>
      <w:r>
        <w:rPr>
          <w:rFonts w:hint="eastAsia" w:ascii="仿宋_GB2312" w:hAnsi="仿宋" w:eastAsia="仿宋_GB2312"/>
          <w:color w:val="000000"/>
          <w:sz w:val="32"/>
          <w:szCs w:val="32"/>
          <w:lang w:val="en-US" w:eastAsia="zh-CN"/>
        </w:rPr>
        <w:t>91150622776126807</w:t>
      </w:r>
      <w:r>
        <w:rPr>
          <w:rFonts w:hint="eastAsia" w:ascii="仿宋_GB2312" w:hAnsi="仿宋" w:eastAsia="仿宋_GB2312"/>
          <w:color w:val="000000"/>
          <w:sz w:val="32"/>
          <w:szCs w:val="32"/>
        </w:rPr>
        <w:t>D</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rPr>
      </w:pPr>
      <w:r>
        <w:rPr>
          <w:rFonts w:hint="eastAsia" w:ascii="仿宋_GB2312" w:hAnsi="仿宋" w:eastAsia="仿宋_GB2312"/>
          <w:color w:val="000000"/>
          <w:sz w:val="32"/>
          <w:szCs w:val="32"/>
        </w:rPr>
        <w:t>地 址：内蒙古自治区鄂尔多斯市准格尔旗大路新区</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电 话：0477—2274669</w:t>
      </w:r>
    </w:p>
    <w:p>
      <w:pPr>
        <w:pStyle w:val="5"/>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开户行：中国工商银行准格尔煤田矿区支行</w:t>
      </w:r>
    </w:p>
    <w:p>
      <w:pPr>
        <w:pStyle w:val="5"/>
        <w:keepNext w:val="0"/>
        <w:keepLines w:val="0"/>
        <w:pageBreakBefore w:val="0"/>
        <w:kinsoku/>
        <w:wordWrap/>
        <w:overflowPunct/>
        <w:topLinePunct w:val="0"/>
        <w:autoSpaceDE/>
        <w:autoSpaceDN/>
        <w:bidi w:val="0"/>
        <w:adjustRightInd/>
        <w:snapToGrid/>
        <w:spacing w:line="520" w:lineRule="exact"/>
        <w:ind w:left="0" w:leftChars="0"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账号：0612053009200074966</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收款信息</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收款账号：</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开户行：中国银行股份有限公司宿州皖煤支行</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账  号：188718829611</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行  号：104374000048</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收承兑账户：</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开户行：安徽省皖北煤电集团财务有限公司</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及帐号：1010000700001 </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省份：安徽宿州市</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rPr>
        <w:t>开户行行别：财务公司</w:t>
      </w:r>
      <w:r>
        <w:rPr>
          <w:rFonts w:hint="eastAsia" w:ascii="仿宋_GB2312" w:hAnsi="仿宋" w:eastAsia="仿宋_GB2312"/>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lang w:val="en-US" w:eastAsia="zh-CN"/>
        </w:rPr>
      </w:pPr>
    </w:p>
    <w:p>
      <w:pPr>
        <w:numPr>
          <w:ilvl w:val="0"/>
          <w:numId w:val="0"/>
        </w:numPr>
        <w:spacing w:line="520" w:lineRule="exact"/>
        <w:ind w:firstLine="640" w:firstLineChars="200"/>
        <w:jc w:val="both"/>
        <w:rPr>
          <w:rFonts w:hint="eastAsia" w:ascii="黑体" w:hAnsi="Times New Roman" w:eastAsia="黑体" w:cs="Times New Roman"/>
          <w:b/>
          <w:bCs/>
          <w:color w:val="000000"/>
          <w:sz w:val="32"/>
          <w:szCs w:val="32"/>
          <w:lang w:val="en-US" w:eastAsia="zh-CN"/>
        </w:rPr>
      </w:pPr>
      <w:r>
        <w:rPr>
          <w:rFonts w:hint="eastAsia" w:ascii="仿宋_GB2312" w:hAnsi="仿宋" w:eastAsia="仿宋_GB2312" w:cs="Times New Roman"/>
          <w:color w:val="000000"/>
          <w:kern w:val="2"/>
          <w:sz w:val="32"/>
          <w:szCs w:val="32"/>
          <w:lang w:val="en-US" w:eastAsia="zh-CN" w:bidi="ar-SA"/>
        </w:rPr>
        <w:t>本办法自印发之日起施行，西北能化财〔2023〕27号《财务管理办法》同时废止。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44354"/>
    <w:multiLevelType w:val="singleLevel"/>
    <w:tmpl w:val="35D4435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E27FE"/>
    <w:rsid w:val="40BE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har"/>
    <w:basedOn w:val="1"/>
    <w:qFormat/>
    <w:uiPriority w:val="0"/>
    <w:rPr>
      <w:rFonts w:ascii="Arial" w:hAnsi="Arial" w:cs="Arial"/>
      <w:color w:val="000000"/>
      <w:sz w:val="20"/>
      <w:szCs w:val="20"/>
    </w:rPr>
  </w:style>
  <w:style w:type="paragraph" w:customStyle="1" w:styleId="5">
    <w:name w:val="BodyText1I2"/>
    <w:basedOn w:val="6"/>
    <w:next w:val="7"/>
    <w:qFormat/>
    <w:uiPriority w:val="0"/>
    <w:pPr>
      <w:spacing w:before="0" w:after="120" w:line="240" w:lineRule="auto"/>
      <w:ind w:left="420" w:leftChars="200" w:firstLine="420" w:firstLineChars="200"/>
      <w:jc w:val="both"/>
      <w:textAlignment w:val="baseline"/>
    </w:pPr>
    <w:rPr>
      <w:kern w:val="2"/>
      <w:sz w:val="21"/>
      <w:szCs w:val="24"/>
      <w:lang w:val="en-US" w:eastAsia="zh-CN" w:bidi="ar-SA"/>
    </w:rPr>
  </w:style>
  <w:style w:type="paragraph" w:customStyle="1" w:styleId="6">
    <w:name w:val="BodyTextIndent"/>
    <w:basedOn w:val="1"/>
    <w:next w:val="1"/>
    <w:qFormat/>
    <w:uiPriority w:val="0"/>
    <w:pPr>
      <w:spacing w:before="60" w:line="460" w:lineRule="exact"/>
      <w:ind w:firstLine="540" w:firstLineChars="200"/>
      <w:jc w:val="both"/>
      <w:textAlignment w:val="baseline"/>
    </w:pPr>
    <w:rPr>
      <w:kern w:val="2"/>
      <w:sz w:val="27"/>
      <w:szCs w:val="24"/>
      <w:lang w:val="en-US" w:eastAsia="zh-CN" w:bidi="ar-SA"/>
    </w:rPr>
  </w:style>
  <w:style w:type="paragraph" w:customStyle="1" w:styleId="7">
    <w:name w:val="BodyText1I"/>
    <w:basedOn w:val="8"/>
    <w:next w:val="1"/>
    <w:qFormat/>
    <w:uiPriority w:val="0"/>
    <w:pPr>
      <w:spacing w:after="120"/>
      <w:ind w:firstLine="420" w:firstLineChars="100"/>
      <w:jc w:val="both"/>
      <w:textAlignment w:val="baseline"/>
    </w:pPr>
  </w:style>
  <w:style w:type="paragraph" w:customStyle="1" w:styleId="8">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character" w:customStyle="1" w:styleId="9">
    <w:name w:val="font11"/>
    <w:basedOn w:val="3"/>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2024-01-18T02:47:00Z</dcterms:created>
  <dc:creator>烟花陨落ベ半城烟沙</dc:creator>
  <cp:lastModifiedBy>烟花陨落ベ半城烟沙</cp:lastModifiedBy>
  <dcterms:modified xsi:type="dcterms:W3CDTF">2024-01-18T03:37:02Z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