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line="360" w:lineRule="atLeast"/>
        <w:jc w:val="both"/>
        <w:textAlignment w:val="baseline"/>
        <w:rPr>
          <w:rFonts w:hint="eastAsia" w:ascii="宋体" w:hAnsi="宋体" w:eastAsia="宋体" w:cs="Times New Roman"/>
          <w:b/>
          <w:kern w:val="0"/>
          <w:sz w:val="44"/>
          <w:szCs w:val="44"/>
          <w:lang w:eastAsia="zh-TW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eastAsia="zh-CN"/>
        </w:rPr>
        <w:t>：</w:t>
      </w:r>
    </w:p>
    <w:p>
      <w:pPr>
        <w:widowControl/>
        <w:autoSpaceDE w:val="0"/>
        <w:autoSpaceDN w:val="0"/>
        <w:adjustRightInd w:val="0"/>
        <w:snapToGrid w:val="0"/>
        <w:spacing w:line="360" w:lineRule="atLeast"/>
        <w:jc w:val="center"/>
        <w:textAlignment w:val="baseline"/>
        <w:rPr>
          <w:rFonts w:hint="eastAsia" w:ascii="宋体" w:hAnsi="宋体" w:eastAsia="宋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kern w:val="0"/>
          <w:sz w:val="40"/>
          <w:szCs w:val="40"/>
          <w:lang w:eastAsia="zh-TW"/>
        </w:rPr>
        <w:t>鄂尔多斯市西北能源化工有</w:t>
      </w:r>
      <w:bookmarkStart w:id="0" w:name="_GoBack"/>
      <w:bookmarkEnd w:id="0"/>
      <w:r>
        <w:rPr>
          <w:rFonts w:hint="eastAsia" w:ascii="宋体" w:hAnsi="宋体" w:eastAsia="宋体" w:cs="Times New Roman"/>
          <w:b/>
          <w:kern w:val="0"/>
          <w:sz w:val="40"/>
          <w:szCs w:val="40"/>
          <w:lang w:eastAsia="zh-TW"/>
        </w:rPr>
        <w:t>限责任公司（单位）冬季</w:t>
      </w: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“</w:t>
      </w:r>
      <w:r>
        <w:rPr>
          <w:rFonts w:hint="eastAsia" w:ascii="宋体" w:hAnsi="宋体" w:cs="Times New Roman"/>
          <w:b/>
          <w:kern w:val="0"/>
          <w:sz w:val="40"/>
          <w:szCs w:val="40"/>
          <w:lang w:eastAsia="zh-CN"/>
        </w:rPr>
        <w:t>七防</w:t>
      </w: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”</w:t>
      </w:r>
      <w:r>
        <w:rPr>
          <w:rFonts w:hint="eastAsia" w:ascii="宋体" w:hAnsi="宋体" w:eastAsia="宋体" w:cs="Times New Roman"/>
          <w:b/>
          <w:kern w:val="0"/>
          <w:sz w:val="40"/>
          <w:szCs w:val="40"/>
          <w:lang w:eastAsia="zh-TW"/>
        </w:rPr>
        <w:t>隐患排查表</w:t>
      </w:r>
    </w:p>
    <w:tbl>
      <w:tblPr>
        <w:tblStyle w:val="2"/>
        <w:tblpPr w:leftFromText="180" w:rightFromText="180" w:vertAnchor="text" w:horzAnchor="page" w:tblpX="526" w:tblpY="732"/>
        <w:tblOverlap w:val="never"/>
        <w:tblW w:w="15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50"/>
        <w:gridCol w:w="5609"/>
        <w:gridCol w:w="3571"/>
        <w:gridCol w:w="18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检查项目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检查类型</w:t>
            </w:r>
          </w:p>
        </w:tc>
        <w:tc>
          <w:tcPr>
            <w:tcW w:w="56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检查内容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检查依据/方法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检查情况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寒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基础管理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1、编制防冻防凝方案，并实施；2、扫帚等物资储备充足；3、罐区等半封闭设备无积水、积雪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管线管理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供暖（蒸汽）管线通畅；2、管线有保温措施；3、管线保温措施完好；4、无跑冒滴漏。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设备管理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1、气温突降时备用设备冷却水（防冻水）流通量适当；2、伴热管流量及温度适合；3、无跑冒滴漏；4、无循环水的机泵定期进行盘泵；5、罐区等处排水阀灵活好用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；6、厂房、设备间保温棉帘悬挂完好。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防凝，防冻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供水系统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消防管线保温情况，管路阀门是否存有积水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、消防栓保温情况，阀管线有无积水，消防栓排水池有无积水情况；3、消防喷淋装置保温情况，有无积水情况；4、消防泵房管线、泵、阀保温情况，是否有积水积冰，润滑油更换情况；5、消防阀井、污水阀井保温情况，有无积水积冰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供暖系统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备外表是否完好，有无渗漏情况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2、阀门仪表是否完好有效；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现场管理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1、脚手架、工作台、通道、梯子、吊架等高处平台经检测合格，无坠落风险方可使用；2、雨雪天高处作业时必须先清理冰、霜、雪后才能作业；3、作业上方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装置设施上的冰凌应及时敲掉；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、职工在岗期间要穿戴好劳保用品。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防滑措施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1、楼梯、斜面通道无结冰、无积雪；2、作业场地道路平坦、无结冰；3、雨雪天巡检通道、巡检路线有防滑措施。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劳动保护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职工上岗劳保着装齐全。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防火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现场管理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1、厂区无杂干草堆积；2、现场无易燃物堆积；3、易燃可燃物资按照“五距”标准放置；4、工完料净场地清；5、设施、器材、物料摆放规范；6、无跑冒滴漏及散落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基础管理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1、压力容器、安全阀等检测合格；2、相关场所电器、照明符合防爆要求。3、消防器材充足、完好；4、应急器材符合要求；5、报警仪器灵敏好用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  <w:t>作业安全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1、按照操作规程进行作业；2、严格执行动火规章制度；3、作业时监护人在场；4、电器、线路、开关接触良好，符合防爆要求；5、危化品卸车严格执行“五项核准”规定。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防爆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现场管理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有火灾爆炸危险场所的电气系统（包括电气设备、照明及布线等）是否符合防火防爆要求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Cs w:val="21"/>
              </w:rPr>
              <w:t>防火、防爆区临时线路的架设是否符合安全要求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有火灾爆炸危险的厂房、库房泄压措施是否符合要求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消防设施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1、火灾探测报警系统是否完好并能正常运行。</w:t>
            </w:r>
          </w:p>
          <w:p>
            <w:pPr>
              <w:tabs>
                <w:tab w:val="left" w:pos="1800"/>
              </w:tabs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_GB2312" w:eastAsia="仿宋_GB2312"/>
                <w:szCs w:val="21"/>
              </w:rPr>
              <w:t>2、各种灭火器材的配置种类、数量及完好程度是否符合要求，并定期检测、充装有记录。3、消防供水系统是否可靠，与之配套的硬件设施是否完好并能定期维护。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_GB2312" w:eastAsia="仿宋_GB2312"/>
                <w:szCs w:val="21"/>
              </w:rPr>
              <w:t>安全管理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1、各种安全管理制度、安全技术规程是否齐全并有效实施。</w:t>
            </w:r>
          </w:p>
          <w:p>
            <w:pPr>
              <w:tabs>
                <w:tab w:val="left" w:pos="1800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_GB2312" w:eastAsia="仿宋_GB2312"/>
                <w:szCs w:val="21"/>
              </w:rPr>
              <w:t>2、安全检查是否按计划进行、对检查出的问题是否按相关要求解决处理。3、安全教育培训是否定期开展，培训效果是否良好。4、作业现场有无违章作业及违章指挥行为。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防静电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罐区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储罐静电接地装置应完好无损。静电接地装置应定期进行检测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；2、管线法兰小于四个螺栓的应进行跨接，跨接线应完好无损；3、罐区入口处、储罐盘梯入口处人体静电除装置应完好无损并定期进行检测；4、泵与管线之间应进行电气连接并接地，接地装置应完好无损并定期进行检测。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、公司《安全管理规定》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装卸场地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装车静电跨接装置应完整可靠，定期对静电接地装置进行检测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生产车间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Cs w:val="21"/>
              </w:rPr>
              <w:t>车间环形接地网导线良好，无严重锈蚀、断裂现象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2、设备接地装置应完好无损，静电接地装置应定期检测。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防泄漏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仿宋"/>
                <w:lang w:eastAsia="zh-CN"/>
              </w:rPr>
              <w:t>设备设施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安全阀、压力表齐全、完好，校验及时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；2、温度计、变送器、液位计准确，现场与总控室一致；3、罐体、管道、转料泵、阀门、仪表及零部件完好、无泄漏；4、围堤、地面完好无裂缝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仿宋"/>
                <w:lang w:eastAsia="zh-CN"/>
              </w:rPr>
            </w:pPr>
            <w:r>
              <w:rPr>
                <w:rFonts w:hint="eastAsia" w:ascii="Calibri" w:hAnsi="Calibri" w:eastAsia="仿宋"/>
                <w:lang w:eastAsia="zh-CN"/>
              </w:rPr>
              <w:t>应急设施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0"/>
              </w:tabs>
              <w:spacing w:line="3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1、应急柜器材齐全、完好；2、消防设施齐全、完好；3、连锁系统完好、定期试验；4、可燃、有毒、液位、温度、压力等报警系统齐全、完好</w:t>
            </w:r>
          </w:p>
        </w:tc>
        <w:tc>
          <w:tcPr>
            <w:tcW w:w="3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"http://www.chinasafety.gov.cn/newpage/Contents/Channel_5436/2012/0810/174993/files_founder_2318926158/277338609.pdf" \t "_blank"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《危险化学品企业事故隐患排查治理实施导则》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、公司《安全管理规定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TW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200" w:afterLines="0" w:line="360" w:lineRule="atLeas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6586"/>
    <w:rsid w:val="436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2023-10-13T08:36:00Z</dcterms:created>
  <dc:creator>烟花陨落ベ半城烟沙</dc:creator>
  <cp:lastModifiedBy>烟花陨落ベ半城烟沙</cp:lastModifiedBy>
  <dcterms:modified xsi:type="dcterms:W3CDTF">2023-10-13T08:38:10Z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