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cs="黑体"/>
          <w:kern w:val="2"/>
          <w:sz w:val="44"/>
          <w:szCs w:val="44"/>
          <w:lang w:eastAsia="zh-CN"/>
        </w:rPr>
      </w:pPr>
      <w:r>
        <w:rPr>
          <w:rFonts w:hint="eastAsia" w:ascii="黑体" w:eastAsia="黑体" w:cs="黑体"/>
          <w:kern w:val="2"/>
          <w:sz w:val="44"/>
          <w:szCs w:val="44"/>
        </w:rPr>
        <w:t>适用法律法规、标准规范符合性评价</w:t>
      </w:r>
      <w:r>
        <w:rPr>
          <w:rFonts w:hint="eastAsia" w:ascii="黑体" w:eastAsia="黑体" w:cs="黑体"/>
          <w:kern w:val="2"/>
          <w:sz w:val="44"/>
          <w:szCs w:val="44"/>
          <w:lang w:eastAsia="zh-CN"/>
        </w:rPr>
        <w:t>记录</w:t>
      </w:r>
    </w:p>
    <w:p>
      <w:pPr>
        <w:spacing w:line="360" w:lineRule="auto"/>
        <w:jc w:val="center"/>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b/>
          <w:kern w:val="2"/>
        </w:rPr>
      </w:pPr>
    </w:p>
    <w:p>
      <w:pPr>
        <w:pStyle w:val="8"/>
        <w:rPr>
          <w:rFonts w:hint="eastAsia" w:ascii="宋体" w:cs="宋体"/>
          <w:sz w:val="32"/>
          <w:szCs w:val="32"/>
        </w:rPr>
      </w:pPr>
    </w:p>
    <w:p>
      <w:pPr>
        <w:pStyle w:val="8"/>
        <w:rPr>
          <w:rFonts w:hint="eastAsia" w:ascii="宋体" w:cs="宋体"/>
          <w:sz w:val="32"/>
          <w:szCs w:val="32"/>
        </w:rPr>
      </w:pPr>
    </w:p>
    <w:p>
      <w:pPr>
        <w:pStyle w:val="8"/>
        <w:rPr>
          <w:rFonts w:hint="eastAsia" w:ascii="宋体" w:cs="宋体"/>
          <w:sz w:val="32"/>
          <w:szCs w:val="32"/>
        </w:rPr>
      </w:pPr>
    </w:p>
    <w:p>
      <w:pPr>
        <w:pStyle w:val="8"/>
        <w:rPr>
          <w:rFonts w:hint="eastAsia" w:ascii="宋体" w:cs="宋体"/>
          <w:sz w:val="32"/>
          <w:szCs w:val="32"/>
        </w:rPr>
      </w:pPr>
    </w:p>
    <w:p>
      <w:pPr>
        <w:pStyle w:val="8"/>
        <w:rPr>
          <w:rFonts w:hint="eastAsia" w:ascii="宋体" w:cs="宋体"/>
          <w:sz w:val="32"/>
          <w:szCs w:val="32"/>
        </w:rPr>
      </w:pPr>
    </w:p>
    <w:p>
      <w:pPr>
        <w:pStyle w:val="8"/>
        <w:rPr>
          <w:rFonts w:hint="eastAsia" w:ascii="宋体" w:cs="宋体"/>
          <w:sz w:val="32"/>
          <w:szCs w:val="32"/>
        </w:rPr>
      </w:pPr>
    </w:p>
    <w:p>
      <w:pPr>
        <w:pStyle w:val="8"/>
        <w:rPr>
          <w:rFonts w:hint="eastAsia" w:ascii="宋体" w:cs="宋体"/>
          <w:sz w:val="32"/>
          <w:szCs w:val="32"/>
        </w:rPr>
      </w:pPr>
    </w:p>
    <w:p>
      <w:pPr>
        <w:pStyle w:val="8"/>
        <w:rPr>
          <w:rFonts w:hint="eastAsia" w:ascii="宋体" w:cs="宋体"/>
          <w:sz w:val="32"/>
          <w:szCs w:val="32"/>
        </w:rPr>
      </w:pPr>
    </w:p>
    <w:p>
      <w:pPr>
        <w:spacing w:line="360" w:lineRule="auto"/>
        <w:jc w:val="center"/>
        <w:rPr>
          <w:rFonts w:hint="eastAsia" w:ascii="宋体" w:cs="宋体"/>
          <w:sz w:val="36"/>
          <w:szCs w:val="36"/>
        </w:rPr>
      </w:pPr>
      <w:r>
        <w:rPr>
          <w:rFonts w:hint="eastAsia" w:ascii="宋体" w:cs="宋体"/>
          <w:sz w:val="36"/>
          <w:szCs w:val="36"/>
        </w:rPr>
        <w:t>202</w:t>
      </w:r>
      <w:r>
        <w:rPr>
          <w:rFonts w:hint="eastAsia" w:ascii="宋体" w:cs="宋体"/>
          <w:sz w:val="36"/>
          <w:szCs w:val="36"/>
          <w:lang w:val="en-US" w:eastAsia="zh-CN"/>
        </w:rPr>
        <w:t>3</w:t>
      </w:r>
      <w:r>
        <w:rPr>
          <w:rFonts w:hint="eastAsia" w:ascii="宋体" w:cs="宋体"/>
          <w:sz w:val="36"/>
          <w:szCs w:val="36"/>
        </w:rPr>
        <w:t>年</w:t>
      </w:r>
      <w:r>
        <w:rPr>
          <w:rFonts w:hint="eastAsia" w:ascii="宋体" w:cs="宋体"/>
          <w:sz w:val="36"/>
          <w:szCs w:val="36"/>
          <w:lang w:val="en-US" w:eastAsia="zh-CN"/>
        </w:rPr>
        <w:t xml:space="preserve">  </w:t>
      </w:r>
      <w:r>
        <w:rPr>
          <w:rFonts w:hint="eastAsia" w:ascii="宋体" w:cs="宋体"/>
          <w:sz w:val="36"/>
          <w:szCs w:val="36"/>
        </w:rPr>
        <w:t>月</w:t>
      </w:r>
      <w:r>
        <w:rPr>
          <w:rFonts w:hint="eastAsia" w:ascii="宋体" w:cs="宋体"/>
          <w:sz w:val="36"/>
          <w:szCs w:val="36"/>
          <w:lang w:val="en-US" w:eastAsia="zh-CN"/>
        </w:rPr>
        <w:t xml:space="preserve">   </w:t>
      </w:r>
      <w:r>
        <w:rPr>
          <w:rFonts w:hint="eastAsia" w:ascii="宋体" w:cs="宋体"/>
          <w:sz w:val="36"/>
          <w:szCs w:val="36"/>
        </w:rPr>
        <w:t>日</w:t>
      </w:r>
    </w:p>
    <w:p>
      <w:pPr>
        <w:pStyle w:val="8"/>
        <w:rPr>
          <w:rFonts w:hint="eastAsia" w:ascii="宋体" w:cs="宋体"/>
          <w:sz w:val="32"/>
          <w:szCs w:val="32"/>
        </w:rPr>
      </w:pPr>
    </w:p>
    <w:p>
      <w:pPr>
        <w:jc w:val="center"/>
        <w:rPr>
          <w:rFonts w:hint="eastAsia" w:ascii="仿宋_GB2312" w:eastAsia="仿宋_GB2312" w:cs="仿宋_GB2312"/>
          <w:b/>
          <w:sz w:val="36"/>
          <w:szCs w:val="36"/>
          <w:lang w:val="en-US" w:eastAsia="en-US"/>
        </w:rPr>
        <w:sectPr>
          <w:pgSz w:w="11906" w:h="16838"/>
          <w:pgMar w:top="1440" w:right="706" w:bottom="1440" w:left="800" w:header="851" w:footer="992" w:gutter="0"/>
          <w:cols w:space="425" w:num="1"/>
          <w:docGrid w:type="lines" w:linePitch="312" w:charSpace="0"/>
        </w:sectPr>
      </w:pPr>
    </w:p>
    <w:p>
      <w:pPr>
        <w:jc w:val="center"/>
        <w:rPr>
          <w:rFonts w:hint="eastAsia" w:ascii="仿宋_GB2312" w:eastAsia="仿宋_GB2312" w:cs="仿宋_GB2312"/>
          <w:b/>
          <w:sz w:val="36"/>
          <w:szCs w:val="36"/>
          <w:lang w:val="en-US" w:eastAsia="en-US"/>
        </w:rPr>
      </w:pPr>
      <w:r>
        <w:rPr>
          <w:rFonts w:hint="eastAsia" w:ascii="仿宋_GB2312" w:eastAsia="仿宋_GB2312" w:cs="仿宋_GB2312"/>
          <w:b/>
          <w:sz w:val="36"/>
          <w:szCs w:val="36"/>
          <w:lang w:val="en-US" w:eastAsia="en-US"/>
        </w:rPr>
        <w:t>适用的安全生产法律、法规、标准及其他要求符合性评价</w:t>
      </w:r>
    </w:p>
    <w:sdt>
      <w:sdtPr>
        <w:rPr>
          <w:rFonts w:ascii="宋体" w:hAnsi="宋体" w:eastAsia="宋体" w:cs="Times New Roman"/>
          <w:color w:val="000000"/>
          <w:sz w:val="21"/>
          <w:lang w:val="zh-CN" w:eastAsia="zh-CN" w:bidi="ar-SA"/>
        </w:rPr>
        <w:id w:val="147457679"/>
        <w15:color w:val="DBDBDB"/>
        <w:docPartObj>
          <w:docPartGallery w:val="Table of Contents"/>
          <w:docPartUnique/>
        </w:docPartObj>
      </w:sdtPr>
      <w:sdtEndPr>
        <w:rPr>
          <w:rFonts w:hint="eastAsia" w:ascii="Calibri" w:hAnsi="Calibri" w:eastAsia="宋体" w:cs="Times New Roman"/>
          <w:color w:val="000000"/>
          <w:sz w:val="21"/>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8"/>
              <w:szCs w:val="24"/>
            </w:rPr>
            <w:t>目录</w:t>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color w:val="000000"/>
              <w:lang w:val="en-US" w:eastAsia="en-US" w:bidi="ar-SA"/>
            </w:rPr>
            <w:instrText xml:space="preserve">TOC \o "1-1" \h \u </w:instrText>
          </w:r>
          <w:r>
            <w:rPr>
              <w:rFonts w:hint="eastAsia" w:ascii="Calibri" w:hAnsi="Calibri" w:eastAsia="宋体" w:cs="Times New Roman"/>
              <w:color w:val="000000"/>
              <w:lang w:val="en-US" w:eastAsia="en-US" w:bidi="ar-SA"/>
            </w:rPr>
            <w:fldChar w:fldCharType="separate"/>
          </w: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_Toc26255 </w:instrText>
          </w:r>
          <w:r>
            <w:rPr>
              <w:rFonts w:hint="eastAsia" w:ascii="Calibri" w:hAnsi="Calibri" w:eastAsia="宋体" w:cs="Times New Roman"/>
              <w:lang w:val="en-US" w:eastAsia="en-US" w:bidi="ar-SA"/>
            </w:rPr>
            <w:fldChar w:fldCharType="separate"/>
          </w:r>
          <w:r>
            <w:rPr>
              <w:rFonts w:hint="eastAsia"/>
              <w:lang w:val="en-US" w:eastAsia="zh-CN"/>
            </w:rPr>
            <w:t>一、</w:t>
          </w:r>
          <w:r>
            <w:rPr>
              <w:rFonts w:hint="eastAsia"/>
              <w:lang w:val="en-US" w:eastAsia="en-US"/>
            </w:rPr>
            <w:t>国家法律</w:t>
          </w:r>
          <w:r>
            <w:tab/>
          </w:r>
          <w:r>
            <w:fldChar w:fldCharType="begin"/>
          </w:r>
          <w:r>
            <w:instrText xml:space="preserve"> PAGEREF _Toc26255 \h </w:instrText>
          </w:r>
          <w:r>
            <w:fldChar w:fldCharType="separate"/>
          </w:r>
          <w:r>
            <w:t>1</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_Toc20676 </w:instrText>
          </w:r>
          <w:r>
            <w:rPr>
              <w:rFonts w:hint="eastAsia" w:ascii="Calibri" w:hAnsi="Calibri" w:eastAsia="宋体" w:cs="Times New Roman"/>
              <w:lang w:val="en-US" w:eastAsia="en-US" w:bidi="ar-SA"/>
            </w:rPr>
            <w:fldChar w:fldCharType="separate"/>
          </w:r>
          <w:r>
            <w:rPr>
              <w:lang w:val="en-US" w:eastAsia="en-US"/>
            </w:rPr>
            <w:t>2.</w:t>
          </w:r>
          <w:r>
            <w:rPr>
              <w:rFonts w:hint="eastAsia"/>
              <w:lang w:val="en-US" w:eastAsia="en-US"/>
            </w:rPr>
            <w:t>中华人民共和国安全生产法（20</w:t>
          </w:r>
          <w:r>
            <w:rPr>
              <w:rFonts w:hint="eastAsia"/>
              <w:lang w:val="en-US" w:eastAsia="zh-CN"/>
            </w:rPr>
            <w:t>21</w:t>
          </w:r>
          <w:r>
            <w:rPr>
              <w:rFonts w:hint="eastAsia"/>
              <w:lang w:val="en-US" w:eastAsia="en-US"/>
            </w:rPr>
            <w:t>年</w:t>
          </w:r>
          <w:r>
            <w:rPr>
              <w:rFonts w:hint="eastAsia"/>
              <w:lang w:val="en-US" w:eastAsia="zh-CN"/>
            </w:rPr>
            <w:t>9</w:t>
          </w:r>
          <w:r>
            <w:rPr>
              <w:rFonts w:hint="eastAsia"/>
              <w:lang w:val="en-US" w:eastAsia="en-US"/>
            </w:rPr>
            <w:t>月1日）</w:t>
          </w:r>
          <w:r>
            <w:tab/>
          </w:r>
          <w:r>
            <w:fldChar w:fldCharType="begin"/>
          </w:r>
          <w:r>
            <w:instrText xml:space="preserve"> PAGEREF _Toc20676 \h </w:instrText>
          </w:r>
          <w:r>
            <w:fldChar w:fldCharType="separate"/>
          </w:r>
          <w:r>
            <w:t>1</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_Toc963 </w:instrText>
          </w:r>
          <w:r>
            <w:rPr>
              <w:rFonts w:hint="eastAsia" w:ascii="Calibri" w:hAnsi="Calibri" w:eastAsia="宋体" w:cs="Times New Roman"/>
              <w:lang w:val="en-US" w:eastAsia="en-US" w:bidi="ar-SA"/>
            </w:rPr>
            <w:fldChar w:fldCharType="separate"/>
          </w:r>
          <w:r>
            <w:rPr>
              <w:rFonts w:hint="eastAsia"/>
              <w:szCs w:val="28"/>
              <w:lang w:eastAsia="zh-CN"/>
            </w:rPr>
            <w:t>二、</w:t>
          </w:r>
          <w:r>
            <w:rPr>
              <w:rFonts w:hint="eastAsia"/>
              <w:szCs w:val="28"/>
            </w:rPr>
            <w:t>行政法规</w:t>
          </w:r>
          <w:r>
            <w:tab/>
          </w:r>
          <w:r>
            <w:fldChar w:fldCharType="begin"/>
          </w:r>
          <w:r>
            <w:instrText xml:space="preserve"> PAGEREF _Toc963 \h </w:instrText>
          </w:r>
          <w:r>
            <w:fldChar w:fldCharType="separate"/>
          </w:r>
          <w:r>
            <w:t>10</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_Toc28315 </w:instrText>
          </w:r>
          <w:r>
            <w:rPr>
              <w:rFonts w:hint="eastAsia" w:ascii="Calibri" w:hAnsi="Calibri" w:eastAsia="宋体" w:cs="Times New Roman"/>
              <w:lang w:val="en-US" w:eastAsia="en-US" w:bidi="ar-SA"/>
            </w:rPr>
            <w:fldChar w:fldCharType="separate"/>
          </w:r>
          <w:r>
            <w:rPr>
              <w:rFonts w:hint="eastAsia" w:ascii="宋体" w:hAnsi="宋体" w:eastAsia="宋体" w:cs="宋体"/>
              <w:bCs/>
              <w:szCs w:val="32"/>
              <w:lang w:val="en-US" w:eastAsia="en-US" w:bidi="ar-SA"/>
            </w:rPr>
            <w:t>1.</w:t>
          </w:r>
          <w:r>
            <w:rPr>
              <w:rFonts w:hint="eastAsia" w:ascii="宋体" w:hAnsi="宋体" w:eastAsia="宋体" w:cs="宋体"/>
              <w:bCs/>
              <w:szCs w:val="32"/>
              <w:lang w:val="en-US" w:eastAsia="zh-CN" w:bidi="ar-SA"/>
            </w:rPr>
            <w:t>国务院关于特大安全事故行政责任追究的规定</w:t>
          </w:r>
          <w:r>
            <w:rPr>
              <w:rFonts w:hint="eastAsia" w:ascii="宋体" w:hAnsi="宋体" w:eastAsia="宋体" w:cs="宋体"/>
              <w:bCs/>
              <w:szCs w:val="32"/>
              <w:lang w:val="en-US" w:eastAsia="en-US" w:bidi="ar-SA"/>
            </w:rPr>
            <w:t>（200</w:t>
          </w:r>
          <w:r>
            <w:rPr>
              <w:rFonts w:hint="eastAsia" w:ascii="宋体" w:hAnsi="宋体" w:eastAsia="宋体" w:cs="宋体"/>
              <w:bCs/>
              <w:szCs w:val="32"/>
              <w:lang w:val="en-US" w:eastAsia="zh-CN" w:bidi="ar-SA"/>
            </w:rPr>
            <w:t>1年</w:t>
          </w:r>
          <w:r>
            <w:rPr>
              <w:rFonts w:hint="eastAsia" w:ascii="宋体" w:hAnsi="宋体" w:eastAsia="宋体" w:cs="宋体"/>
              <w:bCs/>
              <w:szCs w:val="32"/>
              <w:lang w:val="en-US" w:eastAsia="en-US" w:bidi="ar-SA"/>
            </w:rPr>
            <w:t>5</w:t>
          </w:r>
          <w:r>
            <w:rPr>
              <w:rFonts w:hint="eastAsia" w:ascii="宋体" w:hAnsi="宋体" w:eastAsia="宋体" w:cs="宋体"/>
              <w:bCs/>
              <w:szCs w:val="32"/>
              <w:lang w:val="en-US" w:eastAsia="zh-CN" w:bidi="ar-SA"/>
            </w:rPr>
            <w:t>月21</w:t>
          </w:r>
          <w:r>
            <w:rPr>
              <w:rFonts w:hint="eastAsia" w:ascii="宋体" w:hAnsi="宋体" w:eastAsia="宋体" w:cs="宋体"/>
              <w:bCs/>
              <w:szCs w:val="32"/>
              <w:lang w:val="en-US" w:eastAsia="en-US" w:bidi="ar-SA"/>
            </w:rPr>
            <w:t>）</w:t>
          </w:r>
          <w:r>
            <w:tab/>
          </w:r>
          <w:r>
            <w:fldChar w:fldCharType="begin"/>
          </w:r>
          <w:r>
            <w:instrText xml:space="preserve"> PAGEREF _Toc28315 \h </w:instrText>
          </w:r>
          <w:r>
            <w:fldChar w:fldCharType="separate"/>
          </w:r>
          <w:r>
            <w:t>10</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_Toc22662 </w:instrText>
          </w:r>
          <w:r>
            <w:rPr>
              <w:rFonts w:hint="eastAsia" w:ascii="Calibri" w:hAnsi="Calibri" w:eastAsia="宋体" w:cs="Times New Roman"/>
              <w:lang w:val="en-US" w:eastAsia="en-US" w:bidi="ar-SA"/>
            </w:rPr>
            <w:fldChar w:fldCharType="separate"/>
          </w:r>
          <w:r>
            <w:rPr>
              <w:rFonts w:hint="eastAsia"/>
              <w:szCs w:val="28"/>
              <w:lang w:eastAsia="zh-CN"/>
            </w:rPr>
            <w:t>三、</w:t>
          </w:r>
          <w:r>
            <w:rPr>
              <w:rFonts w:hint="eastAsia"/>
              <w:szCs w:val="28"/>
              <w:lang w:val="en-US" w:eastAsia="zh-CN"/>
            </w:rPr>
            <w:t>地方性</w:t>
          </w:r>
          <w:r>
            <w:rPr>
              <w:rFonts w:hint="eastAsia"/>
              <w:szCs w:val="28"/>
            </w:rPr>
            <w:t>法规</w:t>
          </w:r>
          <w:r>
            <w:tab/>
          </w:r>
          <w:r>
            <w:fldChar w:fldCharType="begin"/>
          </w:r>
          <w:r>
            <w:instrText xml:space="preserve"> PAGEREF _Toc22662 \h </w:instrText>
          </w:r>
          <w:r>
            <w:fldChar w:fldCharType="separate"/>
          </w:r>
          <w:r>
            <w:t>10</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_Toc14751 </w:instrText>
          </w:r>
          <w:r>
            <w:rPr>
              <w:rFonts w:hint="eastAsia" w:ascii="Calibri" w:hAnsi="Calibri" w:eastAsia="宋体" w:cs="Times New Roman"/>
              <w:lang w:val="en-US" w:eastAsia="en-US" w:bidi="ar-SA"/>
            </w:rPr>
            <w:fldChar w:fldCharType="separate"/>
          </w:r>
          <w:r>
            <w:rPr>
              <w:rFonts w:hint="eastAsia" w:ascii="宋体" w:hAnsi="宋体" w:cs="宋体"/>
              <w:szCs w:val="28"/>
              <w:lang w:val="en-US" w:eastAsia="zh-CN"/>
            </w:rPr>
            <w:t>1.</w:t>
          </w:r>
          <w:r>
            <w:rPr>
              <w:rFonts w:hint="eastAsia" w:ascii="宋体" w:hAnsi="宋体" w:eastAsia="宋体" w:cs="宋体"/>
              <w:szCs w:val="28"/>
              <w:lang w:val="en-US" w:eastAsia="en-US"/>
            </w:rPr>
            <w:t>内蒙古自治区特种设备安全监察条例（20</w:t>
          </w:r>
          <w:r>
            <w:rPr>
              <w:rFonts w:hint="eastAsia" w:ascii="宋体" w:hAnsi="宋体" w:cs="宋体"/>
              <w:szCs w:val="28"/>
              <w:lang w:val="en-US" w:eastAsia="zh-CN"/>
            </w:rPr>
            <w:t>22</w:t>
          </w:r>
          <w:r>
            <w:rPr>
              <w:rFonts w:hint="eastAsia" w:ascii="宋体" w:hAnsi="宋体" w:eastAsia="宋体" w:cs="宋体"/>
              <w:szCs w:val="28"/>
              <w:lang w:val="en-US" w:eastAsia="en-US"/>
            </w:rPr>
            <w:t>年</w:t>
          </w:r>
          <w:r>
            <w:rPr>
              <w:rFonts w:hint="eastAsia" w:ascii="宋体" w:hAnsi="宋体" w:cs="宋体"/>
              <w:szCs w:val="28"/>
              <w:lang w:val="en-US" w:eastAsia="zh-CN"/>
            </w:rPr>
            <w:t>7</w:t>
          </w:r>
          <w:r>
            <w:rPr>
              <w:rFonts w:hint="eastAsia" w:ascii="宋体" w:hAnsi="宋体" w:eastAsia="宋体" w:cs="宋体"/>
              <w:szCs w:val="28"/>
              <w:lang w:val="en-US" w:eastAsia="en-US"/>
            </w:rPr>
            <w:t>月</w:t>
          </w:r>
          <w:r>
            <w:rPr>
              <w:rFonts w:hint="eastAsia" w:ascii="宋体" w:hAnsi="宋体" w:cs="宋体"/>
              <w:szCs w:val="28"/>
              <w:lang w:val="en-US" w:eastAsia="zh-CN"/>
            </w:rPr>
            <w:t>1</w:t>
          </w:r>
          <w:r>
            <w:rPr>
              <w:rFonts w:hint="eastAsia" w:ascii="宋体" w:hAnsi="宋体" w:eastAsia="宋体" w:cs="宋体"/>
              <w:szCs w:val="28"/>
              <w:lang w:val="en-US" w:eastAsia="en-US"/>
            </w:rPr>
            <w:t>日）</w:t>
          </w:r>
          <w:r>
            <w:tab/>
          </w:r>
          <w:r>
            <w:fldChar w:fldCharType="begin"/>
          </w:r>
          <w:r>
            <w:instrText xml:space="preserve"> PAGEREF _Toc14751 \h </w:instrText>
          </w:r>
          <w:r>
            <w:fldChar w:fldCharType="separate"/>
          </w:r>
          <w:r>
            <w:t>10</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_Toc7989 </w:instrText>
          </w:r>
          <w:r>
            <w:rPr>
              <w:rFonts w:hint="eastAsia" w:ascii="Calibri" w:hAnsi="Calibri" w:eastAsia="宋体" w:cs="Times New Roman"/>
              <w:lang w:val="en-US" w:eastAsia="en-US" w:bidi="ar-SA"/>
            </w:rPr>
            <w:fldChar w:fldCharType="separate"/>
          </w:r>
          <w:r>
            <w:rPr>
              <w:rFonts w:hint="eastAsia"/>
              <w:szCs w:val="28"/>
              <w:lang w:val="en-US" w:eastAsia="zh-CN"/>
            </w:rPr>
            <w:t>四</w:t>
          </w:r>
          <w:r>
            <w:rPr>
              <w:rFonts w:hint="eastAsia"/>
              <w:szCs w:val="28"/>
              <w:lang w:eastAsia="zh-CN"/>
            </w:rPr>
            <w:t>、</w:t>
          </w:r>
          <w:r>
            <w:rPr>
              <w:rFonts w:hint="eastAsia"/>
              <w:szCs w:val="28"/>
              <w:lang w:val="en-US" w:eastAsia="zh-CN"/>
            </w:rPr>
            <w:t>国务院部门规章</w:t>
          </w:r>
          <w:r>
            <w:tab/>
          </w:r>
          <w:r>
            <w:fldChar w:fldCharType="begin"/>
          </w:r>
          <w:r>
            <w:instrText xml:space="preserve"> PAGEREF _Toc7989 \h </w:instrText>
          </w:r>
          <w:r>
            <w:fldChar w:fldCharType="separate"/>
          </w:r>
          <w:r>
            <w:t>11</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_Toc25473 </w:instrText>
          </w:r>
          <w:r>
            <w:rPr>
              <w:rFonts w:hint="eastAsia" w:ascii="Calibri" w:hAnsi="Calibri" w:eastAsia="宋体" w:cs="Times New Roman"/>
              <w:lang w:val="en-US" w:eastAsia="en-US" w:bidi="ar-SA"/>
            </w:rPr>
            <w:fldChar w:fldCharType="separate"/>
          </w:r>
          <w:r>
            <w:rPr>
              <w:rFonts w:hint="eastAsia" w:ascii="宋体" w:hAnsi="宋体" w:cs="宋体"/>
              <w:szCs w:val="28"/>
              <w:lang w:val="en-US" w:eastAsia="zh-CN"/>
            </w:rPr>
            <w:t>1.</w:t>
          </w:r>
          <w:r>
            <w:rPr>
              <w:rFonts w:hint="eastAsia" w:ascii="宋体" w:hAnsi="宋体" w:eastAsia="宋体" w:cs="宋体"/>
              <w:szCs w:val="28"/>
              <w:lang w:val="en-US" w:eastAsia="en-US"/>
            </w:rPr>
            <w:t>安全评价检测检验机构管理办法（20</w:t>
          </w:r>
          <w:r>
            <w:rPr>
              <w:rFonts w:hint="eastAsia" w:ascii="宋体" w:hAnsi="宋体" w:cs="宋体"/>
              <w:szCs w:val="28"/>
              <w:lang w:val="en-US" w:eastAsia="zh-CN"/>
            </w:rPr>
            <w:t>19</w:t>
          </w:r>
          <w:r>
            <w:rPr>
              <w:rFonts w:hint="eastAsia" w:ascii="宋体" w:hAnsi="宋体" w:eastAsia="宋体" w:cs="宋体"/>
              <w:szCs w:val="28"/>
              <w:lang w:val="en-US" w:eastAsia="en-US"/>
            </w:rPr>
            <w:t>年</w:t>
          </w:r>
          <w:r>
            <w:rPr>
              <w:rFonts w:hint="eastAsia" w:ascii="宋体" w:hAnsi="宋体" w:cs="宋体"/>
              <w:szCs w:val="28"/>
              <w:lang w:val="en-US" w:eastAsia="zh-CN"/>
            </w:rPr>
            <w:t>5</w:t>
          </w:r>
          <w:r>
            <w:rPr>
              <w:rFonts w:hint="eastAsia" w:ascii="宋体" w:hAnsi="宋体" w:eastAsia="宋体" w:cs="宋体"/>
              <w:szCs w:val="28"/>
              <w:lang w:val="en-US" w:eastAsia="en-US"/>
            </w:rPr>
            <w:t>月</w:t>
          </w:r>
          <w:r>
            <w:rPr>
              <w:rFonts w:hint="eastAsia" w:ascii="宋体" w:hAnsi="宋体" w:cs="宋体"/>
              <w:szCs w:val="28"/>
              <w:lang w:val="en-US" w:eastAsia="zh-CN"/>
            </w:rPr>
            <w:t>1</w:t>
          </w:r>
          <w:r>
            <w:rPr>
              <w:rFonts w:hint="eastAsia" w:ascii="宋体" w:hAnsi="宋体" w:eastAsia="宋体" w:cs="宋体"/>
              <w:szCs w:val="28"/>
              <w:lang w:val="en-US" w:eastAsia="en-US"/>
            </w:rPr>
            <w:t>日）</w:t>
          </w:r>
          <w:r>
            <w:tab/>
          </w:r>
          <w:r>
            <w:fldChar w:fldCharType="begin"/>
          </w:r>
          <w:r>
            <w:instrText xml:space="preserve"> PAGEREF _Toc25473 \h </w:instrText>
          </w:r>
          <w:r>
            <w:fldChar w:fldCharType="separate"/>
          </w:r>
          <w:r>
            <w:t>11</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_Toc18528 </w:instrText>
          </w:r>
          <w:r>
            <w:rPr>
              <w:rFonts w:hint="eastAsia" w:ascii="Calibri" w:hAnsi="Calibri" w:eastAsia="宋体" w:cs="Times New Roman"/>
              <w:lang w:val="en-US" w:eastAsia="en-US" w:bidi="ar-SA"/>
            </w:rPr>
            <w:fldChar w:fldCharType="separate"/>
          </w:r>
          <w:r>
            <w:rPr>
              <w:rFonts w:hint="eastAsia"/>
              <w:szCs w:val="28"/>
              <w:lang w:val="en-US" w:eastAsia="zh-CN"/>
            </w:rPr>
            <w:t>五</w:t>
          </w:r>
          <w:r>
            <w:rPr>
              <w:rFonts w:hint="eastAsia"/>
              <w:szCs w:val="28"/>
              <w:lang w:eastAsia="zh-CN"/>
            </w:rPr>
            <w:t>、</w:t>
          </w:r>
          <w:r>
            <w:rPr>
              <w:rFonts w:hint="eastAsia"/>
              <w:szCs w:val="28"/>
              <w:lang w:val="en-US" w:eastAsia="zh-CN"/>
            </w:rPr>
            <w:t>安全生产标准</w:t>
          </w:r>
          <w:r>
            <w:tab/>
          </w:r>
          <w:r>
            <w:fldChar w:fldCharType="begin"/>
          </w:r>
          <w:r>
            <w:instrText xml:space="preserve"> PAGEREF _Toc18528 \h </w:instrText>
          </w:r>
          <w:r>
            <w:fldChar w:fldCharType="separate"/>
          </w:r>
          <w:r>
            <w:t>11</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_Toc4527 </w:instrText>
          </w:r>
          <w:r>
            <w:rPr>
              <w:rFonts w:hint="eastAsia" w:ascii="Calibri" w:hAnsi="Calibri" w:eastAsia="宋体" w:cs="Times New Roman"/>
              <w:lang w:val="en-US" w:eastAsia="en-US" w:bidi="ar-SA"/>
            </w:rPr>
            <w:fldChar w:fldCharType="separate"/>
          </w:r>
          <w:r>
            <w:rPr>
              <w:rFonts w:hint="eastAsia"/>
              <w:bCs/>
              <w:szCs w:val="28"/>
              <w:lang w:val="en-US" w:eastAsia="zh-CN"/>
            </w:rPr>
            <w:t>综合类</w:t>
          </w:r>
          <w:r>
            <w:tab/>
          </w:r>
          <w:r>
            <w:fldChar w:fldCharType="begin"/>
          </w:r>
          <w:r>
            <w:instrText xml:space="preserve"> PAGEREF _Toc4527 \h </w:instrText>
          </w:r>
          <w:r>
            <w:fldChar w:fldCharType="separate"/>
          </w:r>
          <w:r>
            <w:t>11</w:t>
          </w:r>
          <w:r>
            <w:fldChar w:fldCharType="end"/>
          </w:r>
          <w:r>
            <w:rPr>
              <w:rFonts w:hint="eastAsia" w:ascii="Calibri" w:hAnsi="Calibri" w:eastAsia="宋体" w:cs="Times New Roman"/>
              <w:color w:val="000000"/>
              <w:lang w:val="en-US" w:eastAsia="en-US" w:bidi="ar-SA"/>
            </w:rPr>
            <w:fldChar w:fldCharType="end"/>
          </w:r>
        </w:p>
        <w:p>
          <w:pPr>
            <w:pStyle w:val="11"/>
            <w:tabs>
              <w:tab w:val="right" w:leader="dot" w:pos="10400"/>
            </w:tabs>
          </w:pPr>
          <w:r>
            <w:rPr>
              <w:rFonts w:hint="eastAsia" w:ascii="Calibri" w:hAnsi="Calibri" w:eastAsia="宋体" w:cs="Times New Roman"/>
              <w:color w:val="000000"/>
              <w:lang w:val="en-US" w:eastAsia="en-US" w:bidi="ar-SA"/>
            </w:rPr>
            <w:fldChar w:fldCharType="begin"/>
          </w:r>
          <w:r>
            <w:rPr>
              <w:rFonts w:hint="eastAsia" w:ascii="Calibri" w:hAnsi="Calibri" w:eastAsia="宋体" w:cs="Times New Roman"/>
              <w:lang w:val="en-US" w:eastAsia="en-US" w:bidi="ar-SA"/>
            </w:rPr>
            <w:instrText xml:space="preserve"> HYPERLINK \l _Toc26225 </w:instrText>
          </w:r>
          <w:r>
            <w:rPr>
              <w:rFonts w:hint="eastAsia" w:ascii="Calibri" w:hAnsi="Calibri" w:eastAsia="宋体" w:cs="Times New Roman"/>
              <w:lang w:val="en-US" w:eastAsia="en-US" w:bidi="ar-SA"/>
            </w:rPr>
            <w:fldChar w:fldCharType="separate"/>
          </w:r>
          <w:r>
            <w:rPr>
              <w:rFonts w:hint="eastAsia"/>
              <w:lang w:val="en-US" w:eastAsia="zh-CN"/>
            </w:rPr>
            <w:t>1.xxxxxxxxxxx</w:t>
          </w:r>
          <w:r>
            <w:rPr>
              <w:rFonts w:hint="eastAsia"/>
              <w:lang w:val="en-US"/>
            </w:rPr>
            <w:t>-</w:t>
          </w:r>
          <w:r>
            <w:rPr>
              <w:rFonts w:hint="eastAsia"/>
              <w:lang w:val="en-US" w:eastAsia="en-US"/>
            </w:rPr>
            <w:t>GB 4387-2008</w:t>
          </w:r>
          <w:r>
            <w:rPr>
              <w:rFonts w:hint="eastAsia"/>
              <w:lang w:val="en-US" w:eastAsia="zh-CN"/>
            </w:rPr>
            <w:t>(</w:t>
          </w:r>
          <w:r>
            <w:rPr>
              <w:rFonts w:hint="eastAsia"/>
              <w:lang w:val="en-US" w:eastAsia="en-US"/>
            </w:rPr>
            <w:t>2009年10月01日）</w:t>
          </w:r>
          <w:r>
            <w:rPr>
              <w:rFonts w:hint="eastAsia"/>
              <w:lang w:val="en-US" w:eastAsia="zh-CN"/>
            </w:rPr>
            <w:t>（格式：标准名称+文件编号+生效日期）</w:t>
          </w:r>
          <w:r>
            <w:tab/>
          </w:r>
          <w:r>
            <w:fldChar w:fldCharType="begin"/>
          </w:r>
          <w:r>
            <w:instrText xml:space="preserve"> PAGEREF _Toc26225 \h </w:instrText>
          </w:r>
          <w:r>
            <w:fldChar w:fldCharType="separate"/>
          </w:r>
          <w:r>
            <w:t>11</w:t>
          </w:r>
          <w:r>
            <w:fldChar w:fldCharType="end"/>
          </w:r>
          <w:r>
            <w:rPr>
              <w:rFonts w:hint="eastAsia" w:ascii="Calibri" w:hAnsi="Calibri" w:eastAsia="宋体" w:cs="Times New Roman"/>
              <w:color w:val="000000"/>
              <w:lang w:val="en-US" w:eastAsia="en-US" w:bidi="ar-SA"/>
            </w:rPr>
            <w:fldChar w:fldCharType="end"/>
          </w:r>
        </w:p>
        <w:p>
          <w:pPr>
            <w:pStyle w:val="8"/>
            <w:rPr>
              <w:rFonts w:hint="default" w:ascii="Calibri" w:hAnsi="Calibri" w:eastAsia="宋体" w:cs="Times New Roman"/>
              <w:color w:val="000000"/>
              <w:lang w:val="en-US" w:eastAsia="zh-CN" w:bidi="ar-SA"/>
            </w:rPr>
          </w:pPr>
          <w:r>
            <w:rPr>
              <w:rFonts w:hint="eastAsia" w:ascii="Calibri" w:hAnsi="Calibri" w:eastAsia="宋体" w:cs="Times New Roman"/>
              <w:color w:val="000000"/>
              <w:lang w:val="en-US" w:eastAsia="en-US" w:bidi="ar-SA"/>
            </w:rPr>
            <w:fldChar w:fldCharType="end"/>
          </w:r>
        </w:p>
      </w:sdtContent>
    </w:sdt>
    <w:p>
      <w:pPr>
        <w:pStyle w:val="13"/>
        <w:numPr>
          <w:ilvl w:val="0"/>
          <w:numId w:val="0"/>
        </w:numPr>
        <w:ind w:firstLine="281" w:firstLineChars="100"/>
        <w:rPr>
          <w:rFonts w:hint="eastAsia"/>
          <w:lang w:val="en-US" w:eastAsia="en-US"/>
        </w:rPr>
      </w:pPr>
      <w:bookmarkStart w:id="0" w:name="_Toc27616"/>
      <w:bookmarkStart w:id="1" w:name="_Toc26255"/>
      <w:r>
        <w:rPr>
          <w:rFonts w:hint="eastAsia"/>
          <w:lang w:val="en-US" w:eastAsia="zh-CN"/>
        </w:rPr>
        <w:t>一、</w:t>
      </w:r>
      <w:r>
        <w:rPr>
          <w:rFonts w:hint="eastAsia"/>
          <w:lang w:val="en-US" w:eastAsia="en-US"/>
        </w:rPr>
        <w:t>国家法律</w:t>
      </w:r>
      <w:bookmarkEnd w:id="0"/>
      <w:bookmarkEnd w:id="1"/>
      <w:bookmarkStart w:id="2" w:name="_Toc524644913"/>
      <w:bookmarkStart w:id="3" w:name="_Toc531905161"/>
      <w:bookmarkStart w:id="4" w:name="_Toc525901944"/>
      <w:bookmarkStart w:id="5" w:name="_Toc525021519"/>
      <w:bookmarkStart w:id="6" w:name="_Toc531185296"/>
      <w:bookmarkStart w:id="7" w:name="_Toc3397314"/>
      <w:bookmarkStart w:id="8" w:name="_Toc26973"/>
      <w:bookmarkStart w:id="9" w:name="_Toc533669794"/>
      <w:bookmarkStart w:id="10" w:name="_Toc531182503"/>
    </w:p>
    <w:bookmarkEnd w:id="2"/>
    <w:bookmarkEnd w:id="3"/>
    <w:bookmarkEnd w:id="4"/>
    <w:bookmarkEnd w:id="5"/>
    <w:bookmarkEnd w:id="6"/>
    <w:bookmarkEnd w:id="7"/>
    <w:bookmarkEnd w:id="8"/>
    <w:bookmarkEnd w:id="9"/>
    <w:bookmarkEnd w:id="10"/>
    <w:p>
      <w:pPr>
        <w:pStyle w:val="4"/>
        <w:rPr>
          <w:rFonts w:hint="eastAsia"/>
          <w:lang w:val="en-US" w:eastAsia="en-US"/>
        </w:rPr>
      </w:pPr>
      <w:bookmarkStart w:id="11" w:name="_Toc533669795"/>
      <w:bookmarkStart w:id="12" w:name="_Toc3937"/>
      <w:bookmarkStart w:id="13" w:name="_Toc30592"/>
      <w:bookmarkStart w:id="14" w:name="_Toc531182504"/>
      <w:bookmarkStart w:id="15" w:name="_Toc531905162"/>
      <w:bookmarkStart w:id="16" w:name="_Toc525021520"/>
      <w:bookmarkStart w:id="17" w:name="_Toc531185297"/>
      <w:bookmarkStart w:id="18" w:name="_Toc524644914"/>
      <w:bookmarkStart w:id="19" w:name="_Toc3397315"/>
      <w:bookmarkStart w:id="20" w:name="_Toc525901945"/>
      <w:bookmarkStart w:id="21" w:name="_Toc1683"/>
      <w:bookmarkStart w:id="22" w:name="_Toc20676"/>
      <w:r>
        <w:rPr>
          <w:rFonts w:hint="eastAsia"/>
          <w:lang w:val="en-US" w:eastAsia="zh-CN"/>
        </w:rPr>
        <w:t>例：</w:t>
      </w:r>
      <w:bookmarkStart w:id="89" w:name="_GoBack"/>
      <w:bookmarkEnd w:id="89"/>
      <w:r>
        <w:rPr>
          <w:rFonts w:hint="eastAsia"/>
          <w:lang w:val="en-US" w:eastAsia="en-US"/>
        </w:rPr>
        <w:t>中华人民共和国安全生产法（20</w:t>
      </w:r>
      <w:r>
        <w:rPr>
          <w:rFonts w:hint="eastAsia"/>
          <w:lang w:val="en-US" w:eastAsia="zh-CN"/>
        </w:rPr>
        <w:t>21</w:t>
      </w:r>
      <w:r>
        <w:rPr>
          <w:rFonts w:hint="eastAsia"/>
          <w:lang w:val="en-US" w:eastAsia="en-US"/>
        </w:rPr>
        <w:t>年</w:t>
      </w:r>
      <w:r>
        <w:rPr>
          <w:rFonts w:hint="eastAsia"/>
          <w:lang w:val="en-US" w:eastAsia="zh-CN"/>
        </w:rPr>
        <w:t>9</w:t>
      </w:r>
      <w:r>
        <w:rPr>
          <w:rFonts w:hint="eastAsia"/>
          <w:lang w:val="en-US" w:eastAsia="en-US"/>
        </w:rPr>
        <w:t>月1日）</w:t>
      </w:r>
      <w:bookmarkEnd w:id="11"/>
      <w:bookmarkEnd w:id="12"/>
      <w:bookmarkEnd w:id="13"/>
      <w:bookmarkEnd w:id="14"/>
      <w:bookmarkEnd w:id="15"/>
      <w:bookmarkEnd w:id="16"/>
      <w:bookmarkEnd w:id="17"/>
      <w:bookmarkEnd w:id="18"/>
      <w:bookmarkEnd w:id="19"/>
      <w:bookmarkEnd w:id="20"/>
      <w:bookmarkEnd w:id="21"/>
      <w:bookmarkEnd w:id="22"/>
      <w:r>
        <w:rPr>
          <w:rFonts w:hint="eastAsia"/>
          <w:lang w:val="en-US" w:eastAsia="zh-CN"/>
        </w:rPr>
        <w:t>（格式：法律名称+生效日期）</w:t>
      </w:r>
      <w:r>
        <w:rPr>
          <w:rFonts w:hint="eastAsia"/>
          <w:lang w:val="en-US" w:eastAsia="en-US"/>
        </w:rPr>
        <w:t xml:space="preserve">               </w:t>
      </w:r>
    </w:p>
    <w:tbl>
      <w:tblPr>
        <w:tblStyle w:val="14"/>
        <w:tblW w:w="11000" w:type="dxa"/>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0"/>
        <w:gridCol w:w="1980"/>
        <w:gridCol w:w="4187"/>
        <w:gridCol w:w="2866"/>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bookmarkStart w:id="23" w:name="_Toc15987"/>
            <w:bookmarkStart w:id="24" w:name="_Toc12548"/>
            <w:bookmarkStart w:id="25" w:name="_Toc533669796"/>
            <w:bookmarkStart w:id="26" w:name="_Toc531905163"/>
            <w:bookmarkStart w:id="27" w:name="_Toc525901946"/>
            <w:bookmarkStart w:id="28" w:name="_Toc3397316"/>
            <w:bookmarkStart w:id="29" w:name="_Toc524644915"/>
            <w:bookmarkStart w:id="30" w:name="_Toc525021521"/>
            <w:bookmarkStart w:id="31" w:name="_Toc531182505"/>
            <w:bookmarkStart w:id="32" w:name="_Toc531185298"/>
            <w:bookmarkStart w:id="33" w:name="_Toc15172"/>
            <w:r>
              <w:rPr>
                <w:rFonts w:hint="eastAsia" w:ascii="宋体" w:hAnsi="宋体" w:eastAsia="宋体" w:cs="宋体"/>
                <w:b w:val="0"/>
                <w:bCs w:val="0"/>
                <w:i w:val="0"/>
                <w:iCs w:val="0"/>
                <w:color w:val="000000"/>
                <w:kern w:val="0"/>
                <w:sz w:val="22"/>
                <w:szCs w:val="22"/>
                <w:u w:val="none"/>
                <w:lang w:val="en-US" w:eastAsia="zh-CN" w:bidi="ar"/>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重点条款</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法    规    要    求</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执 行 情 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严格遵守本法及有关安全生产的法律、法规，建立了横向到边、纵向到底的全员安全生产责任制度，实行安全标准化管理，通过了2021年三级标准化验收，公司持续开展安全风险分级和隐患排查治理，着力构建双重预防机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生产经营单位的主要负责人是本单位安全生产第一责任人，对本单位的安全生产工作全面负责。其他负责人对职责范围内的安全生产工作负责。</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公司执行董事对本单位的安全生产工作全面负责，分管生产、设备的负责人对职责范围内的安全生产工作负责。</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第六条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生产经营单位的从业人员有依法获得安全生产保障的权利，并应当依法履行安全生产方面的义务。</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第七条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工会依法对安全生产工作进行监督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生产经营单位的工会依法组织职工参加本单位安全生产工作的民主管理和民主监督，维护职工在安全生产方面的合法权益。生产经营单位制定或者修改有关安全生产的规章制度，应当听取工会的意见</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1"/>
                <w:color w:val="000000"/>
                <w:lang w:val="en-US" w:eastAsia="zh-CN" w:bidi="ar"/>
              </w:rPr>
              <w:t>公司定期召开职工代表大会，对安全生产工作进行监督，在制定或者修改有关安全生产的规章制度前，充分听取工会的意见</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第十一条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生产经营单位必须执行依法制定的保障安全生产的国家标准或者行业标准。</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公司严格执行有关安全生产的国家标准及行业标准</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第十五条</w:t>
            </w:r>
          </w:p>
        </w:tc>
        <w:tc>
          <w:tcPr>
            <w:tcW w:w="41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生产经营单位委托前款规定的机构提供安全生产技术、管理服务的，保证安全生产的责任仍由本单位负责。</w:t>
            </w:r>
          </w:p>
        </w:tc>
        <w:tc>
          <w:tcPr>
            <w:tcW w:w="286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公司已将外委承包商纳入统一管理</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98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第二十条</w:t>
            </w:r>
          </w:p>
        </w:tc>
        <w:tc>
          <w:tcPr>
            <w:tcW w:w="4187"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生产经营单位应当具备本法和有关法律、行政法规和国家标准或者行业标准规定的安全生产条件；不具备安全生产条件的，不得从事生产经营活动。</w:t>
            </w:r>
          </w:p>
        </w:tc>
        <w:tc>
          <w:tcPr>
            <w:tcW w:w="286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公司具备本法和有关法律、行政法规和国家标准或者行业标准规定的安全生产条件，取得安全生产许可证。</w:t>
            </w:r>
          </w:p>
        </w:tc>
        <w:tc>
          <w:tcPr>
            <w:tcW w:w="11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第二十一条</w:t>
            </w:r>
          </w:p>
        </w:tc>
        <w:tc>
          <w:tcPr>
            <w:tcW w:w="41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生产经营单位的主要负责人对本单位安全生产工作负有下列职责：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（一）建立、健全本单位安全生产责任制；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（二）组织制定本单位安全生产规章制度和操作规程；（三）组织制定并实施本单位安全生产教育和培训计划；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（四）保证本单位安全生产投入的有效实施；　　（五）督促、检查本单位的安全生产工作，及时消除生产安全事故隐患；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（六）组织制定并实施本单位的生产安全事故应急救援预案；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（七）及时、如实报告生产安全事故。</w:t>
            </w:r>
          </w:p>
        </w:tc>
        <w:tc>
          <w:tcPr>
            <w:tcW w:w="2866"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公司执行董事是本单位主要负责人，本法要求已写进公司主要负责人安全责任制。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第二十二条</w:t>
            </w:r>
          </w:p>
        </w:tc>
        <w:tc>
          <w:tcPr>
            <w:tcW w:w="41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生产经营单位的全员安全生产责任制应当明确各岗位的责任人员、责任范围和考核标准等内容。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生产经营单位应当建立相应的机制，加强对全员安全生产责任制落实情况的监督考核，保证全员安全生产责任制的落实。</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已制定全员安全生产责任制、责任制考核清单以及考核标准，定期考核。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第二十三条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生产经营单位应当具备的安全生产条件所必需的资金投入，由生产经营单位的决策机构、主要负责人或者个人经营的投资人予以保证，并对由于安全生产所必需的资金投入不足导致的后果承担责任。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公司建立《安全生产费用管理制度》（XBNH-AQZD-004)，已按要求提取并使用安全费用</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第二十四条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矿山、金属冶炼、建筑施工、道路运输单位和危险物品的生产、经营、储存单位，应当设置安全生产管理机构或者配备专职安全生产管理人员。</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已设置安全管理机构，配备了10名专职安全管理人员</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第二十五条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生产经营单位的安全生产管理机构以及安全生产管理人员履行下列职责：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（一）组织或者参与拟订本单位安全生产规章制度、操作规程和生产安全事故应急救援预案；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“（二）组织或者参与本单位安全生产教育和培训，如实记录安全生产教育和培训情况；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（三）督促落实本单位重大危险源的安全管理措施；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（四）组织或者参与本单位应急救援演练；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（五）检查本单位的安全生产状况，及时排查生产安全事故隐患，提出改进安全生产管理的建议；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“（六）制止和纠正违章指挥、强令冒险作业、违反操作规程的行为；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（七）督促落实本单位安全生产整改措施。</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已在专职安全管理人员安全生产责任制中明确，并落实</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第二十六条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生产经营单位的安全生产管理机构以及安全生产管理人员应当恪尽职守，依法履行职责。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生产经营单位作出涉及安全生产的经营决策，应当听取安全生产管理机构以及安全生产管理人员的意见。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生产经营单位不得因安全生产管理人员依法履行职责而降低其工资、福利等待遇或者解除与其订立的劳动合同。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危险物品的生产、储存单位以及矿山、金属冶炼单位的安全生产管理人员的任免，应当告知主管的负有安全生产监督管理职责的部门。</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公司安全监管部和所有安全管理人员尽职尽责，依法履行职责；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公司每月度至少召开一次安委会会议，听取安全生产管理机构以及安全生产管理人员汇报和意见；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公司制定各项安全管理制度，制止“三违”行为，鼓励安全管理人员依法履职；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公司及时向大路安监局告知安全生产管理人员的任免事项。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第二十七条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生产经营单位的主要负责人和安全生产管理人员必须具备与本单位所从事的生产经营活动相应的安全生产知识和管理能力。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主要负责人和安全管理人员已经分别取得主要负责人和安全管理知识考核资格证；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公司现有3名注册安全工程师从事安全生产管理工作。</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第二十八条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生产经营单位应当建立安全生产教育和培训档案，如实记录安全生产教育和培训的时间、内容、参加人员以及考核结果等情况</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已按要求进行教育培训，家里“一人一档”，培训时间、内容均符合要求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第二十九条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生产经营单位采用新工艺、新技术、新材料或者使用新设备，必须了解、掌握其安全技术特性，采取有效的安全防护措施，并对从业人员进行专门的安全生产教育和培训。</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公司采用的新工艺、新技术、新材料或者使用新设备时，编制新的操作规程，对员工进行专门的安全教育和培训并考核。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生产经营单位的特种作业人员必须按照国家有关规定经专门的安全作业培训，取得相应资格，方可上岗作业。　</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公司的特种作业人员均取得了特种作业操作资格证书</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第三十一条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生产经营单位新建、改建、扩建工程项目（以下统称建设项目）的安全设施，必须与主体工程同时设计、同时施工、同时投入生产和使用。安全设施投资应当纳入建设项目概算。</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公司严格按照“三同时”管理</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第三十二条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矿山、金属冶炼建设项目和用于生产、储存、装卸危险物品的建设项目，应当按照国家有关规定进行安全评价</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已进行安全评价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第三十五条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生产经营单位应当在有较大危险因素的生产经营场所和有关设施、设备上，设置明显的安全警示标志。</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公司在有较大危险因素的生产经营场所和有关设施、设备上，设置明显的安全警示标志。</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第三十六条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生产经营单位必须对安全设备进行经常性维护、保养，并定期检测，保证正常运转。维护、保养、检测应当作好记录，并由有关人员签字。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生产经营单位不得关闭、破坏直接关系生产安全的监控、报警、防护、救生设备、设施，或者篡改、隐瞒、销毁其相关数据、信息。</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公司《安全设施管理制度》中有相关要求，并严格执行制度的各项规定。</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第三十七条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由公司设备管理部联合特检局定期对特种设备进行日常检测检查，现阶段，公司设备检验合格</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第三十八条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国家对严重危及生产安全的工艺、设备实行淘汰制度。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生产经营单位不得使用应当淘汰的危及生产安全的工艺、设备。</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公司不使用国家明令淘汰、禁止使用的危及生产安全的工艺、设备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第三十九条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公司制定了《危险化学品安全管理制度》</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负责安全生产监督管理的部门和有关部门备案。</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重大危险源都有登记建档，进行定期检测、评估、监控，并制定应急预案，告知员工和相关人员在紧急情况下应当采取的应急措施。重大危险源已备案</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第四十一条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生产经营单位应当建立安全风险分级管控制度，按照安全风险分级采取相应的管控措施。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公司已建立《风险评价分级管理制度》(XBNH-AQZD-010)和《隐患排查治理管理制度》（AQZD-011)，并按制度执行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第四十二条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生产、经营、储存、使用危险物品的车间、商店、仓库不得与员工宿舍在同一座建筑物内，并应当与员工宿舍保持安全距离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生产经营场所和员工宿舍应当设有符合紧急疏散要求、标志明显、保持畅通的出口。禁止封闭、堵塞生产经营场所或者员工宿舍的出口</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生产区与员工宿舍不在同一座建筑物内，与员工宿舍保持安全距离；生产区和生活区都规范设置紧急疏散标志，且所有出口畅通。</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第四十三条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生产经营单位进行爆破、吊装、动火、临时用电以及国务院应急管理部门会同国务院有关部门规定的其他危险作业，应当安排专门人员进行现场安全管理，确保操作规程的遵守和安全措施的落实</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建立危险作业管理制度，安排专人进行现场管理</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第四十四条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生产经营单位应当教育和督促从业人员严格执行本单位的安全生产规章制度和安全操作规程；并向从业人员如实告知作业场所和工作岗位存在的危险因素、防范措施以及事故应急措施。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生产经营单位应当关注从业人员的身体、心理状况和行为习惯，加强对从业人员的心理疏导、精神慰藉，严格落实岗位安全生产责任，防范从业人员行为异常导致事故发生</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公司对员工进行经常性教育，内容包括安全生产规章制度、安全操作规程、作业场所和工作岗位存在的危险因素、防范措施以及事故应急措施等。</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第四十五条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生产经营单位必须为从业人员提供符合国家标准或者行业标准的劳动防护用品，并监督、教育从业人员按照使用规则佩戴、使用。</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公司为员工提供符合国家标准或者行业标准的劳动防护用品，并监督、教育员工按照使用规则佩戴、使用。</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第四十六条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公司的安全检查依照公司制定的《安全检查管理制度》执行。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第四十七条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生产经营单位应当安排用于配备劳动防护用品、进行安全生产培训的经费。</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公司对配备劳动防护用品、进行安全生产培训设有专门经费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第四十八条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公司与各承包商单位签订安全管理协议，明确了各自的安全生产管理职责，并指定专职安全生产管理人员进行检查与协调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第四十九条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生产经营单位不得将生产经营项目、场所、设备发包或者出租给不具备安全生产条件或者相应资质的单位或者个人。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将需发包的生产经营项目、场所、设备均发包给具有相应资质的承包单位；公司与各承包商单位签订安全管理协议，明确了各自的安全生产管理职责，并指定专职安全生产管理人员进行检查与协调，对承包单位、承租单位的安全生产工作统一协调、管理，定期进行安全检查，发现安全问题的，以“五定”形式告知对方进行整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生产经营单位发生生产安全事故时，单位的主要负责人应当立即组织抢救，并不得在事故调查处理期间擅离职守</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公司主要负责人严格遵守法条规定</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第五十一条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生产经营单位必须依法参加工伤保险，为从业人员缴纳保险费；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国家鼓励生产经营单位投保安全生产责任保险；属于国家规定的高危行业、领域的生产经营单位，应当投保安全生产责任保险</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公司为全体员工参加工伤保险，缴纳保险费用，另外，公司投保了安全生产责任险</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第五十二条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生产经营单位与从业人员订立的劳动合同，应当载明有关保障从业人员劳动安全、防止职业危害的事项，以及依法为从业人员办理工伤保险的事项。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生产经营单位不得以任何形式与从业人员订立协议，免除或者减轻其对从业人员因生产安全事故伤亡依法应承担的责任。</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公司与员工订立的劳动合同，载明了有关保障员工劳动安全、防止职业危害的事项，以及依法为员工办理工伤保险的事项。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公司没有以任何形式与员工订立协议，免除或者减轻其对员工因生产安全事故伤亡依法应承担的责任。</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第五十三条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生产经营单位的从业人员有权了解其作业场所和工作岗位存在的危险因素、防范措施及事故应急措施，有权对本单位的安全生产工作提出建议。</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公司在作业场所明显处设置各工作岗位危险有害因素告知牌，使员工了解作业场所和工作岗位存在的危险因素、防范措施及事故应急措施；鼓励员工对公司的安全生产工作积极提出建议。</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第五十四条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人员有权对本单位安全生产工作中存在的问题提出批评、检举、控告；有权拒绝违章指挥和强令冒险作业。生产经营单位不得因从业人员对本单位安全生产工作提出批评、检举、控告或者拒绝违章指挥、强令冒险作业而降低其工资、福利等待遇或者解除与其订立的劳动合同。</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在公司安全责任制中规定员工有权对公司安全生产工作中存在的问题提出批评、检举、控告；有权拒绝违章指挥和强令冒险作业；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公司没有因员工对公司安全生产工作提出批评、检举、控告或者拒绝违章指挥、强令冒险作业而降低其工资、福利等待遇或者解除与其订立的劳动合同。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第五十五条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人员发现直接危及人身安全的紧急情况时，有权停止作业或者在采取可能的应急措施后撤离作业场所。生产经营单位不得因从业人员在前款紧急情况下停止作业或者采取紧急撤离措施而降低其工资、福利等待遇或者解除与其订立的劳动合同。</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在公司安全责任制中规定员工发现直接危及人身安全的紧急情况时，有权停止作业或者在采取可能的应急措施后撤离作业场所。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公司没有因员工在前款紧急情况下停止作业或者采取紧急撤离措施而降低其工资、福利等待遇或者解除与其订立的劳动合同</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第五十六条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因生产安全事故受到损害的从业人员，除依法享有工伤社会保险外，依照有关民事法律尚有获得赔偿的权利的，有权向本单位提出赔偿要求。</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因生产安全事故受到损害的员工，除依法享有工伤社会保险外，依照有关民事法律尚有获得赔偿的权利的，有权向公司提出赔偿要求。</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第五十七条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从业人员在作业过程中，应当严格落实岗位安全责任，遵守本单位的安全生产规章制度和操作规程，服从管理，正确佩戴和使用劳动防护用品。</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公司员工在作业过程中，严格遵守公司的安全生产规章制度和操作规程，服从管理，正确佩戴和使用劳动防护用品的现象。</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第五十八条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从业人员应当接受安全生产教育和培训，掌握本职工作所需的安全生产知识，提高安全生产技能，增强事故预防和应急处理能力。</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公司有《安全培训管理制度》，有员工安全教育档案，如实记录了员工接受安全生产教育和培训情况。</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第五十九条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从业人员发现事故隐患或者其他不安全因素，应当立即向现场安全生产管理人员或者本单位负责人报告；接到报告的人员应当及时予以处理。</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公司有《隐患排查治理制度》规定了员工在发现事故隐患或者其他不安全因素，立即向现场安全生产管理人员报告</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第六十六条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生产经营单位对负有安全生产监督管理职责的部门的监督检查人员（以下统称安全生产监督检查人员）依法履行监督检查职责，应当予以配合，不得拒绝、阻挠。</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公司积极配合监督检查人员的工作，从不拒绝、阻挠。</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第八十一条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生产经营单位应当制定本单位生产安全事故应急救援预案，与所在地县级以上地方人民政府组织制定的生产安全事故应急救援预案相衔接，并定期组织演练</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已制定预案并定期演练</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第八十二条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危险物品的生产、经营、储存单位以及矿山、金属冶炼、城市轨道交通运营、建筑施工单位应当建立应急救援组织；生产经营规模较小的，可以不建立应急救援组织，但应当指定兼职的应急救援人员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危险物品的生产、经营、储存、运输单位以及矿山、金属冶炼、城市轨道交通运营、建筑施工单位应当配备必要的应急救援器材、设备和物资，并进行经常性维护、保养，保证正常运转</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已建立应急救援组织，配备应急器材</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第八十三条</w:t>
            </w:r>
          </w:p>
        </w:tc>
        <w:tc>
          <w:tcPr>
            <w:tcW w:w="4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生产经营单位发生生产安全事故后，事故现场有关人员应当立即报告本单位负责人。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c>
          <w:tcPr>
            <w:tcW w:w="2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公司的《事故事件管理制度》规定了事故的报告程序和注意事项，在生产实践中严格遵守事故管理制度的各项规定。</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符合</w:t>
            </w:r>
          </w:p>
        </w:tc>
      </w:tr>
      <w:bookmarkEnd w:id="23"/>
      <w:bookmarkEnd w:id="24"/>
      <w:bookmarkEnd w:id="25"/>
      <w:bookmarkEnd w:id="26"/>
      <w:bookmarkEnd w:id="27"/>
      <w:bookmarkEnd w:id="28"/>
      <w:bookmarkEnd w:id="29"/>
      <w:bookmarkEnd w:id="30"/>
      <w:bookmarkEnd w:id="31"/>
      <w:bookmarkEnd w:id="32"/>
      <w:bookmarkEnd w:id="33"/>
    </w:tbl>
    <w:p>
      <w:pPr>
        <w:numPr>
          <w:ilvl w:val="0"/>
          <w:numId w:val="0"/>
        </w:num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8"/>
      </w:pPr>
    </w:p>
    <w:p>
      <w:pPr>
        <w:pStyle w:val="13"/>
        <w:numPr>
          <w:ilvl w:val="0"/>
          <w:numId w:val="0"/>
        </w:numPr>
        <w:ind w:leftChars="0"/>
        <w:rPr>
          <w:rFonts w:hint="eastAsia"/>
          <w:szCs w:val="28"/>
        </w:rPr>
      </w:pPr>
      <w:bookmarkStart w:id="34" w:name="_Toc533669806"/>
      <w:bookmarkStart w:id="35" w:name="_Toc524644925"/>
      <w:bookmarkStart w:id="36" w:name="_Toc531905173"/>
      <w:bookmarkStart w:id="37" w:name="_Toc25199"/>
      <w:bookmarkStart w:id="38" w:name="_Toc525901956"/>
      <w:bookmarkStart w:id="39" w:name="_Toc531185308"/>
      <w:bookmarkStart w:id="40" w:name="_Toc5249"/>
      <w:bookmarkStart w:id="41" w:name="_Toc531182515"/>
      <w:bookmarkStart w:id="42" w:name="_Toc525021531"/>
      <w:bookmarkStart w:id="43" w:name="_Toc26692"/>
      <w:bookmarkStart w:id="44" w:name="_Toc3397328"/>
      <w:bookmarkStart w:id="45" w:name="_Toc963"/>
      <w:r>
        <w:rPr>
          <w:rFonts w:hint="eastAsia"/>
          <w:szCs w:val="28"/>
          <w:lang w:eastAsia="zh-CN"/>
        </w:rPr>
        <w:t>二、</w:t>
      </w:r>
      <w:r>
        <w:rPr>
          <w:rFonts w:hint="eastAsia"/>
          <w:szCs w:val="28"/>
        </w:rPr>
        <w:t>行政法规</w:t>
      </w:r>
      <w:bookmarkEnd w:id="34"/>
      <w:bookmarkEnd w:id="35"/>
      <w:bookmarkEnd w:id="36"/>
      <w:bookmarkEnd w:id="37"/>
      <w:bookmarkEnd w:id="38"/>
      <w:bookmarkEnd w:id="39"/>
      <w:bookmarkEnd w:id="40"/>
      <w:bookmarkEnd w:id="41"/>
      <w:bookmarkEnd w:id="42"/>
      <w:bookmarkEnd w:id="43"/>
      <w:bookmarkEnd w:id="44"/>
      <w:bookmarkEnd w:id="45"/>
      <w:bookmarkStart w:id="46" w:name="_Toc1159"/>
      <w:bookmarkStart w:id="47" w:name="_Toc525901962"/>
      <w:bookmarkStart w:id="48" w:name="_Toc531182521"/>
      <w:bookmarkStart w:id="49" w:name="_Toc531185314"/>
      <w:bookmarkStart w:id="50" w:name="_Toc533669812"/>
      <w:bookmarkStart w:id="51" w:name="_Toc531905179"/>
      <w:bookmarkStart w:id="52" w:name="_Toc524644931"/>
      <w:bookmarkStart w:id="53" w:name="_Toc525021537"/>
      <w:bookmarkStart w:id="54" w:name="_Toc3397335"/>
    </w:p>
    <w:p>
      <w:pPr>
        <w:pStyle w:val="4"/>
        <w:rPr>
          <w:rFonts w:hint="eastAsia"/>
          <w:lang w:val="en-US" w:eastAsia="zh-CN"/>
        </w:rPr>
      </w:pPr>
      <w:bookmarkStart w:id="55" w:name="_Toc22297"/>
      <w:bookmarkStart w:id="56" w:name="_Toc2249"/>
      <w:bookmarkStart w:id="57" w:name="_Toc28315"/>
      <w:r>
        <w:rPr>
          <w:rFonts w:hint="eastAsia"/>
          <w:lang w:val="en-US" w:eastAsia="zh-CN"/>
        </w:rPr>
        <w:t>例：国务院关于特大安全事故行政责任追究的规定</w:t>
      </w:r>
      <w:r>
        <w:rPr>
          <w:rFonts w:hint="eastAsia"/>
          <w:lang w:val="en-US" w:eastAsia="en-US"/>
        </w:rPr>
        <w:t>（200</w:t>
      </w:r>
      <w:r>
        <w:rPr>
          <w:rFonts w:hint="eastAsia"/>
          <w:lang w:val="en-US" w:eastAsia="zh-CN"/>
        </w:rPr>
        <w:t>1年</w:t>
      </w:r>
      <w:r>
        <w:rPr>
          <w:rFonts w:hint="eastAsia"/>
          <w:lang w:val="en-US" w:eastAsia="en-US"/>
        </w:rPr>
        <w:t>5</w:t>
      </w:r>
      <w:r>
        <w:rPr>
          <w:rFonts w:hint="eastAsia"/>
          <w:lang w:val="en-US" w:eastAsia="zh-CN"/>
        </w:rPr>
        <w:t>月21</w:t>
      </w:r>
      <w:r>
        <w:rPr>
          <w:rFonts w:hint="eastAsia"/>
          <w:lang w:val="en-US" w:eastAsia="en-US"/>
        </w:rPr>
        <w:t>）</w:t>
      </w:r>
      <w:bookmarkEnd w:id="46"/>
      <w:bookmarkEnd w:id="47"/>
      <w:bookmarkEnd w:id="48"/>
      <w:bookmarkEnd w:id="49"/>
      <w:bookmarkEnd w:id="50"/>
      <w:bookmarkEnd w:id="51"/>
      <w:bookmarkEnd w:id="52"/>
      <w:bookmarkEnd w:id="53"/>
      <w:bookmarkEnd w:id="54"/>
      <w:bookmarkEnd w:id="55"/>
      <w:bookmarkEnd w:id="56"/>
      <w:bookmarkEnd w:id="57"/>
      <w:r>
        <w:rPr>
          <w:rFonts w:hint="eastAsia"/>
          <w:lang w:val="en-US" w:eastAsia="zh-CN"/>
        </w:rPr>
        <w:t>（</w:t>
      </w:r>
      <w:r>
        <w:rPr>
          <w:rFonts w:hint="eastAsia"/>
          <w:lang w:val="en-US" w:eastAsia="zh-CN"/>
        </w:rPr>
        <w:t>格式：文件名称+生效日期）</w:t>
      </w:r>
      <w:r>
        <w:rPr>
          <w:rFonts w:hint="eastAsia"/>
          <w:lang w:val="en-US" w:eastAsia="en-US"/>
        </w:rPr>
        <w:t xml:space="preserve">               </w:t>
      </w:r>
    </w:p>
    <w:tbl>
      <w:tblPr>
        <w:tblStyle w:val="14"/>
        <w:tblW w:w="1029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227"/>
        <w:gridCol w:w="3884"/>
        <w:gridCol w:w="3116"/>
        <w:gridCol w:w="129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 w:hRule="atLeast"/>
          <w:jc w:val="center"/>
        </w:trPr>
        <w:tc>
          <w:tcPr>
            <w:tcW w:w="765" w:type="dxa"/>
            <w:noWrap w:val="0"/>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序号</w:t>
            </w:r>
          </w:p>
        </w:tc>
        <w:tc>
          <w:tcPr>
            <w:tcW w:w="1227" w:type="dxa"/>
            <w:noWrap w:val="0"/>
            <w:vAlign w:val="center"/>
          </w:tcPr>
          <w:p>
            <w:pPr>
              <w:ind w:firstLine="100" w:firstLineChars="50"/>
              <w:jc w:val="center"/>
              <w:rPr>
                <w:rFonts w:hint="eastAsia" w:ascii="宋体" w:hAnsi="宋体" w:eastAsia="宋体" w:cs="宋体"/>
                <w:bCs/>
                <w:sz w:val="20"/>
                <w:szCs w:val="20"/>
              </w:rPr>
            </w:pPr>
            <w:r>
              <w:rPr>
                <w:rFonts w:hint="eastAsia" w:ascii="宋体" w:hAnsi="宋体" w:eastAsia="宋体" w:cs="宋体"/>
                <w:bCs/>
                <w:sz w:val="20"/>
                <w:szCs w:val="20"/>
              </w:rPr>
              <w:t>重点条款</w:t>
            </w:r>
          </w:p>
        </w:tc>
        <w:tc>
          <w:tcPr>
            <w:tcW w:w="3884" w:type="dxa"/>
            <w:noWrap w:val="0"/>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法    规    要    求</w:t>
            </w:r>
          </w:p>
        </w:tc>
        <w:tc>
          <w:tcPr>
            <w:tcW w:w="3116" w:type="dxa"/>
            <w:noWrap w:val="0"/>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执 行 情 况</w:t>
            </w:r>
          </w:p>
        </w:tc>
        <w:tc>
          <w:tcPr>
            <w:tcW w:w="1299" w:type="dxa"/>
            <w:noWrap w:val="0"/>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是否符合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765" w:type="dxa"/>
            <w:noWrap w:val="0"/>
            <w:vAlign w:val="center"/>
          </w:tcPr>
          <w:p>
            <w:pPr>
              <w:jc w:val="center"/>
              <w:rPr>
                <w:rFonts w:hint="eastAsia" w:ascii="宋体" w:hAnsi="宋体" w:eastAsia="宋体" w:cs="宋体"/>
                <w:bCs/>
                <w:sz w:val="20"/>
                <w:szCs w:val="20"/>
              </w:rPr>
            </w:pPr>
            <w:r>
              <w:rPr>
                <w:rFonts w:hint="eastAsia" w:ascii="宋体" w:hAnsi="宋体" w:eastAsia="宋体" w:cs="宋体"/>
                <w:bCs/>
                <w:sz w:val="20"/>
                <w:szCs w:val="20"/>
              </w:rPr>
              <w:t>1</w:t>
            </w:r>
          </w:p>
        </w:tc>
        <w:tc>
          <w:tcPr>
            <w:tcW w:w="1227" w:type="dxa"/>
            <w:noWrap w:val="0"/>
            <w:vAlign w:val="center"/>
          </w:tcPr>
          <w:p>
            <w:pPr>
              <w:jc w:val="center"/>
              <w:rPr>
                <w:rFonts w:hint="eastAsia" w:ascii="宋体" w:hAnsi="宋体" w:eastAsia="宋体" w:cs="宋体"/>
                <w:bCs/>
                <w:sz w:val="20"/>
                <w:szCs w:val="20"/>
              </w:rPr>
            </w:pPr>
          </w:p>
        </w:tc>
        <w:tc>
          <w:tcPr>
            <w:tcW w:w="3884" w:type="dxa"/>
            <w:noWrap w:val="0"/>
            <w:vAlign w:val="center"/>
          </w:tcPr>
          <w:p>
            <w:pPr>
              <w:rPr>
                <w:rFonts w:hint="eastAsia" w:ascii="宋体" w:hAnsi="宋体" w:eastAsia="宋体" w:cs="宋体"/>
                <w:bCs/>
                <w:sz w:val="20"/>
                <w:szCs w:val="20"/>
              </w:rPr>
            </w:pPr>
          </w:p>
        </w:tc>
        <w:tc>
          <w:tcPr>
            <w:tcW w:w="3116" w:type="dxa"/>
            <w:noWrap w:val="0"/>
            <w:vAlign w:val="center"/>
          </w:tcPr>
          <w:p>
            <w:pPr>
              <w:jc w:val="center"/>
              <w:rPr>
                <w:rFonts w:hint="eastAsia" w:ascii="宋体" w:hAnsi="宋体" w:eastAsia="宋体" w:cs="宋体"/>
                <w:bCs/>
                <w:sz w:val="20"/>
                <w:szCs w:val="20"/>
                <w:lang w:eastAsia="zh-CN"/>
              </w:rPr>
            </w:pPr>
          </w:p>
        </w:tc>
        <w:tc>
          <w:tcPr>
            <w:tcW w:w="1299" w:type="dxa"/>
            <w:noWrap w:val="0"/>
            <w:vAlign w:val="center"/>
          </w:tcPr>
          <w:p>
            <w:pPr>
              <w:jc w:val="center"/>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765" w:type="dxa"/>
            <w:noWrap w:val="0"/>
            <w:vAlign w:val="center"/>
          </w:tcPr>
          <w:p>
            <w:pPr>
              <w:jc w:val="center"/>
              <w:rPr>
                <w:rFonts w:hint="eastAsia" w:ascii="宋体" w:hAnsi="宋体" w:eastAsia="宋体" w:cs="宋体"/>
                <w:bCs/>
                <w:sz w:val="20"/>
                <w:szCs w:val="20"/>
              </w:rPr>
            </w:pPr>
            <w:bookmarkStart w:id="58" w:name="_Toc6345"/>
            <w:bookmarkStart w:id="59" w:name="_Toc5452"/>
          </w:p>
        </w:tc>
        <w:tc>
          <w:tcPr>
            <w:tcW w:w="1227" w:type="dxa"/>
            <w:noWrap w:val="0"/>
            <w:vAlign w:val="center"/>
          </w:tcPr>
          <w:p>
            <w:pPr>
              <w:jc w:val="center"/>
              <w:rPr>
                <w:rFonts w:hint="eastAsia" w:ascii="宋体" w:hAnsi="宋体" w:eastAsia="宋体" w:cs="宋体"/>
                <w:sz w:val="20"/>
                <w:szCs w:val="20"/>
              </w:rPr>
            </w:pPr>
          </w:p>
        </w:tc>
        <w:tc>
          <w:tcPr>
            <w:tcW w:w="3884" w:type="dxa"/>
            <w:noWrap w:val="0"/>
            <w:vAlign w:val="center"/>
          </w:tcPr>
          <w:p>
            <w:pPr>
              <w:rPr>
                <w:rFonts w:hint="eastAsia" w:ascii="宋体" w:hAnsi="宋体" w:eastAsia="宋体" w:cs="宋体"/>
                <w:sz w:val="20"/>
                <w:szCs w:val="20"/>
              </w:rPr>
            </w:pPr>
          </w:p>
        </w:tc>
        <w:tc>
          <w:tcPr>
            <w:tcW w:w="3116" w:type="dxa"/>
            <w:noWrap w:val="0"/>
            <w:vAlign w:val="center"/>
          </w:tcPr>
          <w:p>
            <w:pPr>
              <w:jc w:val="center"/>
              <w:rPr>
                <w:rFonts w:hint="eastAsia" w:ascii="宋体" w:hAnsi="宋体" w:eastAsia="宋体" w:cs="宋体"/>
                <w:bCs/>
                <w:sz w:val="20"/>
                <w:szCs w:val="20"/>
                <w:lang w:eastAsia="zh-CN"/>
              </w:rPr>
            </w:pPr>
          </w:p>
        </w:tc>
        <w:tc>
          <w:tcPr>
            <w:tcW w:w="1299" w:type="dxa"/>
            <w:noWrap w:val="0"/>
            <w:vAlign w:val="center"/>
          </w:tcPr>
          <w:p>
            <w:pPr>
              <w:jc w:val="center"/>
              <w:rPr>
                <w:rFonts w:hint="eastAsia" w:ascii="宋体" w:hAnsi="宋体" w:eastAsia="宋体" w:cs="宋体"/>
                <w:bCs/>
                <w:sz w:val="20"/>
                <w:szCs w:val="20"/>
              </w:rPr>
            </w:pPr>
          </w:p>
        </w:tc>
      </w:tr>
    </w:tbl>
    <w:p>
      <w:pPr>
        <w:pStyle w:val="13"/>
        <w:numPr>
          <w:ilvl w:val="0"/>
          <w:numId w:val="0"/>
        </w:numPr>
        <w:ind w:leftChars="0"/>
        <w:rPr>
          <w:rFonts w:hint="eastAsia"/>
          <w:szCs w:val="28"/>
        </w:rPr>
      </w:pPr>
      <w:bookmarkStart w:id="60" w:name="_Toc22662"/>
      <w:r>
        <w:rPr>
          <w:rFonts w:hint="eastAsia"/>
          <w:szCs w:val="28"/>
          <w:lang w:eastAsia="zh-CN"/>
        </w:rPr>
        <w:t>三、</w:t>
      </w:r>
      <w:r>
        <w:rPr>
          <w:rFonts w:hint="eastAsia"/>
          <w:szCs w:val="28"/>
          <w:lang w:val="en-US" w:eastAsia="zh-CN"/>
        </w:rPr>
        <w:t>地方性</w:t>
      </w:r>
      <w:r>
        <w:rPr>
          <w:rFonts w:hint="eastAsia"/>
          <w:szCs w:val="28"/>
        </w:rPr>
        <w:t>法规</w:t>
      </w:r>
      <w:bookmarkEnd w:id="58"/>
      <w:bookmarkEnd w:id="59"/>
      <w:bookmarkEnd w:id="60"/>
    </w:p>
    <w:p>
      <w:pPr>
        <w:pStyle w:val="4"/>
        <w:rPr>
          <w:rFonts w:hint="eastAsia"/>
          <w:lang w:val="en-US" w:eastAsia="en-US"/>
        </w:rPr>
      </w:pPr>
      <w:bookmarkStart w:id="61" w:name="_Toc3381"/>
      <w:bookmarkStart w:id="62" w:name="_Toc28798"/>
      <w:bookmarkStart w:id="63" w:name="_Toc14751"/>
      <w:r>
        <w:rPr>
          <w:rFonts w:hint="eastAsia"/>
          <w:lang w:val="en-US" w:eastAsia="zh-CN"/>
        </w:rPr>
        <w:t>例：</w:t>
      </w:r>
      <w:r>
        <w:rPr>
          <w:rFonts w:hint="eastAsia"/>
          <w:lang w:val="en-US" w:eastAsia="en-US"/>
        </w:rPr>
        <w:t>内蒙古自治区特种设备安全监察条例（20</w:t>
      </w:r>
      <w:r>
        <w:rPr>
          <w:rFonts w:hint="eastAsia"/>
          <w:lang w:val="en-US" w:eastAsia="zh-CN"/>
        </w:rPr>
        <w:t>22</w:t>
      </w:r>
      <w:r>
        <w:rPr>
          <w:rFonts w:hint="eastAsia"/>
          <w:lang w:val="en-US" w:eastAsia="en-US"/>
        </w:rPr>
        <w:t>年</w:t>
      </w:r>
      <w:r>
        <w:rPr>
          <w:rFonts w:hint="eastAsia"/>
          <w:lang w:val="en-US" w:eastAsia="zh-CN"/>
        </w:rPr>
        <w:t>7</w:t>
      </w:r>
      <w:r>
        <w:rPr>
          <w:rFonts w:hint="eastAsia"/>
          <w:lang w:val="en-US" w:eastAsia="en-US"/>
        </w:rPr>
        <w:t>月</w:t>
      </w:r>
      <w:r>
        <w:rPr>
          <w:rFonts w:hint="eastAsia"/>
          <w:lang w:val="en-US" w:eastAsia="zh-CN"/>
        </w:rPr>
        <w:t>1</w:t>
      </w:r>
      <w:r>
        <w:rPr>
          <w:rFonts w:hint="eastAsia"/>
          <w:lang w:val="en-US" w:eastAsia="en-US"/>
        </w:rPr>
        <w:t>日）</w:t>
      </w:r>
      <w:bookmarkEnd w:id="61"/>
      <w:bookmarkEnd w:id="62"/>
      <w:bookmarkEnd w:id="63"/>
      <w:r>
        <w:rPr>
          <w:rFonts w:hint="eastAsia"/>
          <w:lang w:val="en-US" w:eastAsia="zh-CN"/>
        </w:rPr>
        <w:t>（</w:t>
      </w:r>
      <w:r>
        <w:rPr>
          <w:rFonts w:hint="eastAsia"/>
          <w:lang w:val="en-US" w:eastAsia="zh-CN"/>
        </w:rPr>
        <w:t>格式：文件名称+生效日期）</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8"/>
        <w:gridCol w:w="1296"/>
        <w:gridCol w:w="3862"/>
        <w:gridCol w:w="3116"/>
        <w:gridCol w:w="114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18" w:type="dxa"/>
            <w:tcBorders>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序号</w:t>
            </w:r>
          </w:p>
        </w:tc>
        <w:tc>
          <w:tcPr>
            <w:tcW w:w="1296" w:type="dxa"/>
            <w:tcBorders>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重点条款</w:t>
            </w:r>
          </w:p>
        </w:tc>
        <w:tc>
          <w:tcPr>
            <w:tcW w:w="3862" w:type="dxa"/>
            <w:tcBorders>
              <w:left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法    规    要    求</w:t>
            </w:r>
          </w:p>
        </w:tc>
        <w:tc>
          <w:tcPr>
            <w:tcW w:w="3116" w:type="dxa"/>
            <w:tcBorders>
              <w:left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执 行 情 况</w:t>
            </w:r>
          </w:p>
        </w:tc>
        <w:tc>
          <w:tcPr>
            <w:tcW w:w="1147" w:type="dxa"/>
            <w:tcBorders>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是否符合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1</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color w:val="000000"/>
                <w:sz w:val="20"/>
                <w:szCs w:val="20"/>
                <w:lang w:val="en-US" w:eastAsia="zh-CN" w:bidi="ar-SA"/>
              </w:rPr>
            </w:pPr>
            <w:r>
              <w:rPr>
                <w:rFonts w:hint="eastAsia" w:ascii="宋体" w:hAnsi="宋体" w:eastAsia="宋体" w:cs="宋体"/>
                <w:color w:val="000000"/>
                <w:sz w:val="20"/>
                <w:szCs w:val="20"/>
                <w:lang w:val="en-US" w:eastAsia="zh-CN" w:bidi="ar-SA"/>
              </w:rPr>
              <w:t>第十四条</w:t>
            </w:r>
            <w:r>
              <w:rPr>
                <w:rFonts w:hint="default" w:ascii="宋体" w:hAnsi="宋体" w:eastAsia="宋体" w:cs="宋体"/>
                <w:color w:val="000000"/>
                <w:sz w:val="20"/>
                <w:szCs w:val="20"/>
                <w:lang w:val="en-US" w:eastAsia="zh-CN" w:bidi="ar-SA"/>
              </w:rPr>
              <w:t>　</w:t>
            </w: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eastAsia" w:ascii="Arial" w:hAnsi="Arial" w:cs="Arial"/>
                <w:i w:val="0"/>
                <w:caps w:val="0"/>
                <w:color w:val="000000"/>
                <w:spacing w:val="0"/>
                <w:sz w:val="21"/>
                <w:szCs w:val="21"/>
                <w:lang w:val="en-US" w:eastAsia="zh-CN"/>
              </w:rPr>
            </w:pPr>
            <w:r>
              <w:rPr>
                <w:rFonts w:hint="eastAsia" w:ascii="宋体" w:hAnsi="宋体" w:eastAsia="宋体" w:cs="宋体"/>
                <w:color w:val="000000"/>
                <w:sz w:val="20"/>
                <w:szCs w:val="20"/>
                <w:lang w:val="en-US" w:eastAsia="zh-CN" w:bidi="ar-SA"/>
              </w:rPr>
              <w:t>压力管道安装、改造的施工单位，应当在施工前将拟进行的安装、改造情况书面告知工程所在地盟行政公署、设区的市人民政府特种设备安全监督管理部门，书面告知后方可施工。在地下埋设压力管道后，应当在地上设置明确标识。</w:t>
            </w: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r>
              <w:rPr>
                <w:rFonts w:hint="default" w:ascii="宋体" w:hAnsi="宋体" w:eastAsia="宋体" w:cs="宋体"/>
                <w:color w:val="000000"/>
                <w:sz w:val="20"/>
                <w:szCs w:val="20"/>
                <w:lang w:val="en-US" w:eastAsia="zh-CN" w:bidi="ar-SA"/>
              </w:rPr>
              <w:t>第十五条</w:t>
            </w: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r>
              <w:rPr>
                <w:rFonts w:hint="default" w:ascii="宋体" w:hAnsi="宋体" w:eastAsia="宋体" w:cs="宋体"/>
                <w:color w:val="000000"/>
                <w:sz w:val="20"/>
                <w:szCs w:val="20"/>
                <w:lang w:val="en-US" w:eastAsia="zh-CN" w:bidi="ar-SA"/>
              </w:rPr>
              <w:t>建设施工单位在施工前，应当向所在地城建档案管理机构或者特种设备安全监督管理部门查明压力管网分布情况。建设工程施工可能影响压力管网安全的，施工单位应当采取安全保护措施，并接受特种设备安全监督管理部门的安全监察。</w:t>
            </w: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default"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default" w:ascii="宋体" w:hAnsi="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color w:val="000000"/>
                <w:sz w:val="20"/>
                <w:szCs w:val="20"/>
                <w:lang w:val="zh-CN" w:eastAsia="zh-CN" w:bidi="ar-SA"/>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color w:val="000000"/>
                <w:sz w:val="20"/>
                <w:szCs w:val="20"/>
                <w:lang w:val="en-US" w:eastAsia="en-US"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default"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default" w:ascii="宋体" w:hAnsi="宋体" w:eastAsia="宋体" w:cs="宋体"/>
                <w:sz w:val="20"/>
                <w:szCs w:val="20"/>
                <w:lang w:val="en-US" w:eastAsia="zh-CN"/>
              </w:rPr>
            </w:pP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color w:val="000000"/>
                <w:sz w:val="20"/>
                <w:szCs w:val="20"/>
                <w:lang w:val="zh-CN" w:eastAsia="zh-CN" w:bidi="ar-SA"/>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color w:val="000000"/>
                <w:sz w:val="20"/>
                <w:szCs w:val="20"/>
                <w:lang w:val="en-US" w:eastAsia="en-US"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cs="宋体"/>
                <w:sz w:val="20"/>
                <w:szCs w:val="20"/>
                <w:lang w:val="en-US" w:eastAsia="zh-CN"/>
              </w:rPr>
            </w:pPr>
            <w:bookmarkStart w:id="64" w:name="_Toc15707"/>
            <w:bookmarkStart w:id="65" w:name="_Toc18760"/>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color w:val="000000"/>
                <w:sz w:val="20"/>
                <w:szCs w:val="20"/>
                <w:lang w:val="en-US" w:eastAsia="zh-CN" w:bidi="ar-SA"/>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default"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color w:val="000000"/>
                <w:sz w:val="20"/>
                <w:szCs w:val="20"/>
                <w:lang w:val="zh-CN" w:eastAsia="zh-CN" w:bidi="ar-SA"/>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color w:val="000000"/>
                <w:sz w:val="20"/>
                <w:szCs w:val="20"/>
                <w:lang w:val="en-US" w:eastAsia="en-US" w:bidi="ar-SA"/>
              </w:rPr>
            </w:pPr>
          </w:p>
        </w:tc>
      </w:tr>
      <w:bookmarkEnd w:id="64"/>
      <w:bookmarkEnd w:id="65"/>
    </w:tbl>
    <w:p>
      <w:pPr>
        <w:pStyle w:val="13"/>
        <w:numPr>
          <w:ilvl w:val="0"/>
          <w:numId w:val="0"/>
        </w:numPr>
        <w:ind w:leftChars="0"/>
        <w:rPr>
          <w:rFonts w:hint="default"/>
          <w:szCs w:val="28"/>
          <w:lang w:val="en-US"/>
        </w:rPr>
      </w:pPr>
      <w:bookmarkStart w:id="66" w:name="_Toc4881"/>
      <w:bookmarkStart w:id="67" w:name="_Toc7989"/>
      <w:r>
        <w:rPr>
          <w:rFonts w:hint="eastAsia"/>
          <w:szCs w:val="28"/>
          <w:lang w:val="en-US" w:eastAsia="zh-CN"/>
        </w:rPr>
        <w:t>四</w:t>
      </w:r>
      <w:r>
        <w:rPr>
          <w:rFonts w:hint="eastAsia"/>
          <w:szCs w:val="28"/>
          <w:lang w:eastAsia="zh-CN"/>
        </w:rPr>
        <w:t>、</w:t>
      </w:r>
      <w:r>
        <w:rPr>
          <w:rFonts w:hint="eastAsia"/>
          <w:szCs w:val="28"/>
          <w:lang w:val="en-US" w:eastAsia="zh-CN"/>
        </w:rPr>
        <w:t>国务院部门规章</w:t>
      </w:r>
      <w:bookmarkEnd w:id="66"/>
      <w:bookmarkEnd w:id="67"/>
    </w:p>
    <w:p>
      <w:pPr>
        <w:pStyle w:val="4"/>
        <w:rPr>
          <w:rFonts w:hint="eastAsia"/>
          <w:lang w:val="en-US" w:eastAsia="zh-CN"/>
        </w:rPr>
      </w:pPr>
      <w:bookmarkStart w:id="68" w:name="_Toc23041"/>
      <w:bookmarkStart w:id="69" w:name="_Toc25473"/>
      <w:r>
        <w:rPr>
          <w:rFonts w:hint="eastAsia"/>
          <w:lang w:val="en-US" w:eastAsia="zh-CN"/>
        </w:rPr>
        <w:t>例：</w:t>
      </w:r>
      <w:r>
        <w:rPr>
          <w:rFonts w:hint="eastAsia"/>
          <w:lang w:val="en-US" w:eastAsia="en-US"/>
        </w:rPr>
        <w:t>安全评价检测检验机构管理办法（20</w:t>
      </w:r>
      <w:r>
        <w:rPr>
          <w:rFonts w:hint="eastAsia"/>
          <w:lang w:val="en-US" w:eastAsia="zh-CN"/>
        </w:rPr>
        <w:t>19</w:t>
      </w:r>
      <w:r>
        <w:rPr>
          <w:rFonts w:hint="eastAsia"/>
          <w:lang w:val="en-US" w:eastAsia="en-US"/>
        </w:rPr>
        <w:t>年</w:t>
      </w:r>
      <w:r>
        <w:rPr>
          <w:rFonts w:hint="eastAsia"/>
          <w:lang w:val="en-US" w:eastAsia="zh-CN"/>
        </w:rPr>
        <w:t>5</w:t>
      </w:r>
      <w:r>
        <w:rPr>
          <w:rFonts w:hint="eastAsia"/>
          <w:lang w:val="en-US" w:eastAsia="en-US"/>
        </w:rPr>
        <w:t>月</w:t>
      </w:r>
      <w:r>
        <w:rPr>
          <w:rFonts w:hint="eastAsia"/>
          <w:lang w:val="en-US" w:eastAsia="zh-CN"/>
        </w:rPr>
        <w:t>1</w:t>
      </w:r>
      <w:r>
        <w:rPr>
          <w:rFonts w:hint="eastAsia"/>
          <w:lang w:val="en-US" w:eastAsia="en-US"/>
        </w:rPr>
        <w:t>日）</w:t>
      </w:r>
      <w:bookmarkEnd w:id="68"/>
      <w:bookmarkEnd w:id="69"/>
      <w:r>
        <w:rPr>
          <w:rFonts w:hint="eastAsia"/>
          <w:lang w:val="en-US" w:eastAsia="zh-CN"/>
        </w:rPr>
        <w:t>（</w:t>
      </w:r>
      <w:r>
        <w:rPr>
          <w:rFonts w:hint="eastAsia"/>
          <w:lang w:val="en-US" w:eastAsia="zh-CN"/>
        </w:rPr>
        <w:t>格式：文件名称+生效日期）</w:t>
      </w:r>
      <w:r>
        <w:rPr>
          <w:rFonts w:hint="eastAsia"/>
          <w:lang w:val="en-US" w:eastAsia="en-US"/>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18"/>
        <w:gridCol w:w="1296"/>
        <w:gridCol w:w="3862"/>
        <w:gridCol w:w="3116"/>
        <w:gridCol w:w="114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18" w:type="dxa"/>
            <w:tcBorders>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序号</w:t>
            </w:r>
          </w:p>
        </w:tc>
        <w:tc>
          <w:tcPr>
            <w:tcW w:w="1296" w:type="dxa"/>
            <w:tcBorders>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重点条款</w:t>
            </w:r>
          </w:p>
        </w:tc>
        <w:tc>
          <w:tcPr>
            <w:tcW w:w="3862" w:type="dxa"/>
            <w:tcBorders>
              <w:left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法    规    要    求</w:t>
            </w:r>
          </w:p>
        </w:tc>
        <w:tc>
          <w:tcPr>
            <w:tcW w:w="3116" w:type="dxa"/>
            <w:tcBorders>
              <w:left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执 行 情 况</w:t>
            </w:r>
          </w:p>
        </w:tc>
        <w:tc>
          <w:tcPr>
            <w:tcW w:w="1147" w:type="dxa"/>
            <w:tcBorders>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是否符合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r>
              <w:rPr>
                <w:rFonts w:hint="eastAsia" w:ascii="宋体" w:hAnsi="宋体" w:eastAsia="宋体" w:cs="宋体"/>
                <w:sz w:val="20"/>
                <w:szCs w:val="20"/>
                <w:lang w:val="en-US" w:eastAsia="en-US"/>
              </w:rPr>
              <w:t>1</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b w:val="0"/>
                <w:bCs/>
                <w:sz w:val="20"/>
                <w:szCs w:val="20"/>
                <w:lang w:val="en-US"/>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i w:val="0"/>
                <w:caps w:val="0"/>
                <w:color w:val="000000"/>
                <w:spacing w:val="0"/>
                <w:sz w:val="20"/>
                <w:szCs w:val="20"/>
                <w:lang w:val="en-US" w:eastAsia="zh-CN"/>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b w:val="0"/>
                <w:bCs/>
                <w:sz w:val="20"/>
                <w:szCs w:val="20"/>
                <w:lang w:val="en-US"/>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rPr>
                <w:rFonts w:hint="eastAsia" w:ascii="宋体" w:hAnsi="宋体" w:eastAsia="宋体" w:cs="宋体"/>
                <w:color w:val="000000"/>
                <w:sz w:val="20"/>
                <w:szCs w:val="20"/>
                <w:lang w:val="en-US" w:eastAsia="zh-CN" w:bidi="ar-SA"/>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default" w:ascii="宋体" w:hAnsi="宋体" w:eastAsia="宋体" w:cs="宋体"/>
                <w:sz w:val="20"/>
                <w:szCs w:val="20"/>
                <w:lang w:val="en-US"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72" w:hRule="atLeast"/>
          <w:jc w:val="center"/>
        </w:trPr>
        <w:tc>
          <w:tcPr>
            <w:tcW w:w="718"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w:t>
            </w:r>
          </w:p>
        </w:tc>
        <w:tc>
          <w:tcPr>
            <w:tcW w:w="129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b w:val="0"/>
                <w:bCs/>
                <w:sz w:val="20"/>
                <w:szCs w:val="20"/>
                <w:lang w:val="en-US"/>
              </w:rPr>
            </w:pPr>
          </w:p>
        </w:tc>
        <w:tc>
          <w:tcPr>
            <w:tcW w:w="3862" w:type="dxa"/>
            <w:tcBorders>
              <w:top w:val="single" w:color="000000" w:sz="6" w:space="0"/>
              <w:left w:val="single" w:color="000000" w:sz="6" w:space="0"/>
              <w:bottom w:val="single" w:color="000000" w:sz="6" w:space="0"/>
              <w:right w:val="single" w:color="000000" w:sz="6" w:space="0"/>
            </w:tcBorders>
            <w:noWrap w:val="0"/>
            <w:vAlign w:val="center"/>
          </w:tcPr>
          <w:p>
            <w:pPr>
              <w:pStyle w:val="12"/>
              <w:keepNext w:val="0"/>
              <w:keepLines w:val="0"/>
              <w:widowControl/>
              <w:suppressLineNumbers w:val="0"/>
              <w:spacing w:before="0" w:beforeAutospacing="0" w:after="0" w:afterAutospacing="0"/>
              <w:ind w:left="0" w:right="0"/>
              <w:rPr>
                <w:rFonts w:hint="eastAsia" w:ascii="宋体" w:hAnsi="宋体" w:eastAsia="宋体" w:cs="宋体"/>
                <w:i w:val="0"/>
                <w:caps w:val="0"/>
                <w:color w:val="000000"/>
                <w:spacing w:val="0"/>
                <w:sz w:val="20"/>
                <w:szCs w:val="20"/>
                <w:lang w:val="en-US" w:eastAsia="zh-CN"/>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hint="eastAsia" w:ascii="宋体" w:hAnsi="宋体" w:eastAsia="宋体" w:cs="宋体"/>
                <w:sz w:val="20"/>
                <w:szCs w:val="20"/>
                <w:lang w:eastAsia="zh-CN"/>
              </w:rPr>
            </w:pPr>
          </w:p>
        </w:tc>
        <w:tc>
          <w:tcPr>
            <w:tcW w:w="1147"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hAnsi="宋体" w:eastAsia="宋体" w:cs="宋体"/>
                <w:sz w:val="20"/>
                <w:szCs w:val="20"/>
                <w:lang w:val="en-US" w:eastAsia="en-US"/>
              </w:rPr>
            </w:pPr>
          </w:p>
        </w:tc>
      </w:tr>
    </w:tbl>
    <w:p>
      <w:pPr>
        <w:pStyle w:val="13"/>
        <w:numPr>
          <w:ilvl w:val="0"/>
          <w:numId w:val="0"/>
        </w:numPr>
        <w:ind w:leftChars="0"/>
        <w:rPr>
          <w:rFonts w:hint="default"/>
          <w:szCs w:val="28"/>
          <w:lang w:val="en-US"/>
        </w:rPr>
      </w:pPr>
      <w:bookmarkStart w:id="70" w:name="_Toc18528"/>
      <w:r>
        <w:rPr>
          <w:rFonts w:hint="eastAsia"/>
          <w:szCs w:val="28"/>
          <w:lang w:val="en-US" w:eastAsia="zh-CN"/>
        </w:rPr>
        <w:t>五</w:t>
      </w:r>
      <w:r>
        <w:rPr>
          <w:rFonts w:hint="eastAsia"/>
          <w:szCs w:val="28"/>
          <w:lang w:eastAsia="zh-CN"/>
        </w:rPr>
        <w:t>、</w:t>
      </w:r>
      <w:r>
        <w:rPr>
          <w:rFonts w:hint="eastAsia"/>
          <w:szCs w:val="28"/>
          <w:lang w:val="en-US" w:eastAsia="zh-CN"/>
        </w:rPr>
        <w:t>安全生产标准</w:t>
      </w:r>
      <w:bookmarkEnd w:id="70"/>
    </w:p>
    <w:p>
      <w:pPr>
        <w:pStyle w:val="4"/>
        <w:rPr>
          <w:rFonts w:hint="eastAsia"/>
          <w:b/>
          <w:bCs/>
          <w:sz w:val="28"/>
          <w:szCs w:val="28"/>
          <w:lang w:val="en-US" w:eastAsia="zh-CN"/>
        </w:rPr>
      </w:pPr>
      <w:bookmarkStart w:id="71" w:name="_Toc4527"/>
      <w:r>
        <w:rPr>
          <w:rFonts w:hint="eastAsia"/>
          <w:b/>
          <w:bCs/>
          <w:sz w:val="28"/>
          <w:szCs w:val="28"/>
          <w:lang w:val="en-US" w:eastAsia="zh-CN"/>
        </w:rPr>
        <w:t>综合类</w:t>
      </w:r>
      <w:bookmarkEnd w:id="71"/>
      <w:bookmarkStart w:id="72" w:name="_Toc12653"/>
      <w:bookmarkStart w:id="73" w:name="_Toc3397464"/>
      <w:bookmarkStart w:id="74" w:name="_Toc531185443"/>
      <w:bookmarkStart w:id="75" w:name="_Toc533669941"/>
      <w:bookmarkStart w:id="76" w:name="_Toc531905306"/>
      <w:bookmarkStart w:id="77" w:name="_Toc525902088"/>
      <w:bookmarkStart w:id="78" w:name="_Toc525021659"/>
      <w:bookmarkStart w:id="79" w:name="_Toc531182650"/>
    </w:p>
    <w:bookmarkEnd w:id="72"/>
    <w:bookmarkEnd w:id="73"/>
    <w:bookmarkEnd w:id="74"/>
    <w:bookmarkEnd w:id="75"/>
    <w:bookmarkEnd w:id="76"/>
    <w:bookmarkEnd w:id="77"/>
    <w:bookmarkEnd w:id="78"/>
    <w:bookmarkEnd w:id="79"/>
    <w:p>
      <w:pPr>
        <w:pStyle w:val="4"/>
        <w:rPr>
          <w:rFonts w:hint="eastAsia" w:eastAsia="宋体"/>
          <w:szCs w:val="24"/>
          <w:lang w:val="en-US" w:eastAsia="zh-CN"/>
        </w:rPr>
      </w:pPr>
      <w:bookmarkStart w:id="80" w:name="_Toc525021639"/>
      <w:bookmarkStart w:id="81" w:name="_Toc531185420"/>
      <w:bookmarkStart w:id="82" w:name="_Toc64"/>
      <w:bookmarkStart w:id="83" w:name="_Toc3397442"/>
      <w:bookmarkStart w:id="84" w:name="_Toc533669919"/>
      <w:bookmarkStart w:id="85" w:name="_Toc531182627"/>
      <w:bookmarkStart w:id="86" w:name="_Toc531905284"/>
      <w:bookmarkStart w:id="87" w:name="_Toc525902067"/>
      <w:bookmarkStart w:id="88" w:name="_Toc26225"/>
      <w:r>
        <w:rPr>
          <w:rFonts w:hint="eastAsia"/>
          <w:lang w:val="en-US" w:eastAsia="zh-CN"/>
        </w:rPr>
        <w:t>例：xxxxxxxxxxx</w:t>
      </w:r>
      <w:r>
        <w:rPr>
          <w:rFonts w:hint="eastAsia"/>
          <w:lang w:val="en-US"/>
        </w:rPr>
        <w:t>-</w:t>
      </w:r>
      <w:r>
        <w:rPr>
          <w:rFonts w:hint="eastAsia"/>
          <w:lang w:val="en-US" w:eastAsia="en-US"/>
        </w:rPr>
        <w:t>GB 4387-2008</w:t>
      </w:r>
      <w:r>
        <w:rPr>
          <w:rFonts w:hint="eastAsia"/>
          <w:lang w:val="en-US" w:eastAsia="zh-CN"/>
        </w:rPr>
        <w:t>(</w:t>
      </w:r>
      <w:r>
        <w:rPr>
          <w:rFonts w:hint="eastAsia"/>
          <w:lang w:val="en-US" w:eastAsia="en-US"/>
        </w:rPr>
        <w:t>2009年10月01日）</w:t>
      </w:r>
      <w:bookmarkEnd w:id="80"/>
      <w:bookmarkEnd w:id="81"/>
      <w:bookmarkEnd w:id="82"/>
      <w:bookmarkEnd w:id="83"/>
      <w:bookmarkEnd w:id="84"/>
      <w:bookmarkEnd w:id="85"/>
      <w:bookmarkEnd w:id="86"/>
      <w:bookmarkEnd w:id="87"/>
      <w:r>
        <w:rPr>
          <w:rFonts w:hint="eastAsia"/>
          <w:lang w:val="en-US" w:eastAsia="zh-CN"/>
        </w:rPr>
        <w:t>（格式：标准名称+文件编号+生效日期）</w:t>
      </w:r>
      <w:bookmarkEnd w:id="88"/>
    </w:p>
    <w:tbl>
      <w:tblPr>
        <w:tblStyle w:val="14"/>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04"/>
        <w:gridCol w:w="1185"/>
        <w:gridCol w:w="3987"/>
        <w:gridCol w:w="3116"/>
        <w:gridCol w:w="127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序号</w:t>
            </w:r>
          </w:p>
        </w:tc>
        <w:tc>
          <w:tcPr>
            <w:tcW w:w="1185" w:type="dxa"/>
            <w:tcBorders>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r>
              <w:rPr>
                <w:rFonts w:hint="eastAsia" w:ascii="宋体" w:cs="宋体"/>
                <w:sz w:val="20"/>
                <w:szCs w:val="20"/>
                <w:lang w:val="en-US" w:eastAsia="en-US"/>
              </w:rPr>
              <w:t>重点条款</w:t>
            </w:r>
          </w:p>
        </w:tc>
        <w:tc>
          <w:tcPr>
            <w:tcW w:w="3987" w:type="dxa"/>
            <w:tcBorders>
              <w:left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法    规    要    求</w:t>
            </w:r>
          </w:p>
        </w:tc>
        <w:tc>
          <w:tcPr>
            <w:tcW w:w="3116" w:type="dxa"/>
            <w:tcBorders>
              <w:left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执 行 情 况</w:t>
            </w:r>
          </w:p>
        </w:tc>
        <w:tc>
          <w:tcPr>
            <w:tcW w:w="1270" w:type="dxa"/>
            <w:tcBorders>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是否符合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1</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2</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3</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hint="eastAsia" w:ascii="‹ÎSå" w:hAnsi="‹ÎSå" w:eastAsia="宋体"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4</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5</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ascii="‹ÎSå" w:hAnsi="‹ÎSå"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6</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ascii="‹ÎSå" w:hAnsi="‹ÎSå"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7</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jc w:val="center"/>
              <w:rPr>
                <w:rFonts w:ascii="‹ÎSå" w:hAnsi="‹ÎSå"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8</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bottom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9</w:t>
            </w:r>
          </w:p>
        </w:tc>
        <w:tc>
          <w:tcPr>
            <w:tcW w:w="1185" w:type="dxa"/>
            <w:tcBorders>
              <w:top w:val="single" w:color="000000" w:sz="6" w:space="0"/>
              <w:left w:val="single" w:color="000000" w:sz="6" w:space="0"/>
              <w:bottom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bottom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1270" w:type="dxa"/>
            <w:tcBorders>
              <w:top w:val="single" w:color="000000" w:sz="6" w:space="0"/>
              <w:left w:val="single" w:color="000000" w:sz="6" w:space="0"/>
              <w:bottom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53" w:hRule="atLeast"/>
          <w:jc w:val="center"/>
        </w:trPr>
        <w:tc>
          <w:tcPr>
            <w:tcW w:w="704" w:type="dxa"/>
            <w:tcBorders>
              <w:top w:val="single" w:color="000000" w:sz="6" w:space="0"/>
              <w:righ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r>
              <w:rPr>
                <w:rFonts w:hint="eastAsia" w:ascii="宋体" w:cs="宋体"/>
                <w:sz w:val="20"/>
                <w:szCs w:val="20"/>
                <w:lang w:val="en-US" w:eastAsia="en-US"/>
              </w:rPr>
              <w:t>10</w:t>
            </w:r>
          </w:p>
        </w:tc>
        <w:tc>
          <w:tcPr>
            <w:tcW w:w="1185" w:type="dxa"/>
            <w:tcBorders>
              <w:top w:val="single" w:color="000000" w:sz="6" w:space="0"/>
              <w:left w:val="single" w:color="000000" w:sz="6" w:space="0"/>
              <w:right w:val="single" w:color="000000" w:sz="6" w:space="0"/>
            </w:tcBorders>
            <w:noWrap w:val="0"/>
            <w:vAlign w:val="center"/>
          </w:tcPr>
          <w:p>
            <w:pPr>
              <w:widowControl/>
              <w:shd w:val="clear" w:color="000000" w:fill="FFFFFF"/>
              <w:ind w:firstLine="90"/>
              <w:jc w:val="center"/>
              <w:rPr>
                <w:rFonts w:hint="eastAsia" w:ascii="宋体" w:cs="宋体"/>
                <w:sz w:val="20"/>
                <w:szCs w:val="20"/>
                <w:lang w:val="en-US" w:eastAsia="en-US"/>
              </w:rPr>
            </w:pPr>
          </w:p>
        </w:tc>
        <w:tc>
          <w:tcPr>
            <w:tcW w:w="3987" w:type="dxa"/>
            <w:tcBorders>
              <w:top w:val="single" w:color="000000" w:sz="6" w:space="0"/>
              <w:left w:val="single" w:color="000000" w:sz="6" w:space="0"/>
              <w:right w:val="single" w:color="000000" w:sz="6" w:space="0"/>
            </w:tcBorders>
            <w:noWrap w:val="0"/>
            <w:vAlign w:val="center"/>
          </w:tcPr>
          <w:p>
            <w:pPr>
              <w:pStyle w:val="17"/>
              <w:suppressAutoHyphens/>
              <w:rPr>
                <w:rFonts w:ascii="‹ÎSå" w:hAnsi="‹ÎSå" w:cs="‹ÎSå"/>
                <w:sz w:val="20"/>
                <w:szCs w:val="20"/>
              </w:rPr>
            </w:pPr>
          </w:p>
        </w:tc>
        <w:tc>
          <w:tcPr>
            <w:tcW w:w="3116" w:type="dxa"/>
            <w:tcBorders>
              <w:top w:val="single" w:color="000000" w:sz="6" w:space="0"/>
              <w:left w:val="single" w:color="000000" w:sz="6" w:space="0"/>
              <w:right w:val="single" w:color="000000" w:sz="6" w:space="0"/>
            </w:tcBorders>
            <w:noWrap w:val="0"/>
            <w:vAlign w:val="center"/>
          </w:tcPr>
          <w:p>
            <w:pPr>
              <w:pStyle w:val="17"/>
              <w:suppressAutoHyphens/>
              <w:jc w:val="center"/>
              <w:rPr>
                <w:rFonts w:ascii="‹ÎSå" w:hAnsi="‹ÎSå" w:cs="‹ÎSå"/>
                <w:sz w:val="20"/>
                <w:szCs w:val="20"/>
              </w:rPr>
            </w:pPr>
          </w:p>
        </w:tc>
        <w:tc>
          <w:tcPr>
            <w:tcW w:w="1270" w:type="dxa"/>
            <w:tcBorders>
              <w:top w:val="single" w:color="000000" w:sz="6" w:space="0"/>
              <w:left w:val="single" w:color="000000" w:sz="6" w:space="0"/>
            </w:tcBorders>
            <w:noWrap w:val="0"/>
            <w:vAlign w:val="center"/>
          </w:tcPr>
          <w:p>
            <w:pPr>
              <w:widowControl/>
              <w:shd w:val="clear" w:color="000000" w:fill="FFFFFF"/>
              <w:jc w:val="center"/>
              <w:rPr>
                <w:rFonts w:hint="eastAsia" w:ascii="宋体" w:cs="宋体"/>
                <w:sz w:val="20"/>
                <w:szCs w:val="20"/>
                <w:lang w:val="en-US" w:eastAsia="en-US"/>
              </w:rPr>
            </w:pPr>
          </w:p>
        </w:tc>
      </w:tr>
    </w:tbl>
    <w:p/>
    <w:sectPr>
      <w:footerReference r:id="rId3" w:type="default"/>
      <w:pgSz w:w="11906" w:h="16838"/>
      <w:pgMar w:top="1440" w:right="706" w:bottom="1440" w:left="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swiss"/>
    <w:pitch w:val="default"/>
    <w:sig w:usb0="B00002AF" w:usb1="69D77CFB" w:usb2="00000030" w:usb3="00000000" w:csb0="4008009F" w:csb1="DFD70000"/>
  </w:font>
  <w:font w:name="‹ÎSå">
    <w:altName w:val="Courier New"/>
    <w:panose1 w:val="020B0604020202020204"/>
    <w:charset w:val="00"/>
    <w:family w:val="auto"/>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FZSSK--GBK1-0">
    <w:altName w:val="Courier New"/>
    <w:panose1 w:val="00000000000000000000"/>
    <w:charset w:val="00"/>
    <w:family w:val="auto"/>
    <w:pitch w:val="default"/>
    <w:sig w:usb0="00000000" w:usb1="00000000" w:usb2="00000000" w:usb3="00000000" w:csb0="00000000" w:csb1="00000000"/>
  </w:font>
  <w:font w:name="E-BZ">
    <w:altName w:val="Courier New"/>
    <w:panose1 w:val="00000000000000000000"/>
    <w:charset w:val="00"/>
    <w:family w:val="auto"/>
    <w:pitch w:val="default"/>
    <w:sig w:usb0="00000000" w:usb1="00000000" w:usb2="00000000" w:usb3="00000000" w:csb0="00000000" w:csb1="00000000"/>
  </w:font>
  <w:font w:name="FZHTK--GBK1-0">
    <w:altName w:val="Courier New"/>
    <w:panose1 w:val="00000000000000000000"/>
    <w:charset w:val="00"/>
    <w:family w:val="auto"/>
    <w:pitch w:val="default"/>
    <w:sig w:usb0="00000000" w:usb1="00000000" w:usb2="00000000" w:usb3="00000000" w:csb0="00000000" w:csb1="00000000"/>
  </w:font>
  <w:font w:name="方正大黑简体">
    <w:altName w:val="宋体"/>
    <w:panose1 w:val="00000000000000000000"/>
    <w:charset w:val="86"/>
    <w:family w:val="auto"/>
    <w:pitch w:val="default"/>
    <w:sig w:usb0="00000000" w:usb1="00000000" w:usb2="00000010" w:usb3="00000000" w:csb0="00040000" w:csb1="00000000"/>
  </w:font>
  <w:font w:name="ArialMT">
    <w:altName w:val="Times New Roman"/>
    <w:panose1 w:val="00000000000000000000"/>
    <w:charset w:val="00"/>
    <w:family w:val="swiss"/>
    <w:pitch w:val="default"/>
    <w:sig w:usb0="00000000" w:usb1="00000000" w:usb2="00000010" w:usb3="00000000" w:csb0="00040001" w:csb1="00000000"/>
  </w:font>
  <w:font w:name="TimesNewRomanPSMT">
    <w:altName w:val="Courier New"/>
    <w:panose1 w:val="020B0604020202020204"/>
    <w:charset w:val="00"/>
    <w:family w:val="auto"/>
    <w:pitch w:val="default"/>
    <w:sig w:usb0="00000000" w:usb1="00000000" w:usb2="00000000" w:usb3="00000000" w:csb0="00040001"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0CBB1"/>
    <w:multiLevelType w:val="singleLevel"/>
    <w:tmpl w:val="9950CBB1"/>
    <w:lvl w:ilvl="0" w:tentative="0">
      <w:start w:val="1"/>
      <w:numFmt w:val="decimal"/>
      <w:pStyle w:val="7"/>
      <w:lvlText w:val="%1."/>
      <w:lvlJc w:val="left"/>
      <w:pPr>
        <w:tabs>
          <w:tab w:val="left" w:pos="1200"/>
        </w:tabs>
        <w:ind w:left="1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ODhjYWM1YTYxNzk2ZWViMjQyYTkzZTg4MDRhYzYifQ=="/>
    <w:docVar w:name="KSO_WPS_MARK_KEY" w:val="0f86384f-af59-416b-8ebd-2b45b27043e1"/>
  </w:docVars>
  <w:rsids>
    <w:rsidRoot w:val="439F4D5E"/>
    <w:rsid w:val="04084896"/>
    <w:rsid w:val="066B672C"/>
    <w:rsid w:val="095A5B83"/>
    <w:rsid w:val="0D536575"/>
    <w:rsid w:val="14AE3227"/>
    <w:rsid w:val="192D0BBE"/>
    <w:rsid w:val="1AFA446B"/>
    <w:rsid w:val="1E74728F"/>
    <w:rsid w:val="1F6832A0"/>
    <w:rsid w:val="1F7A0528"/>
    <w:rsid w:val="26A036EA"/>
    <w:rsid w:val="312E3534"/>
    <w:rsid w:val="31DB6252"/>
    <w:rsid w:val="348320CD"/>
    <w:rsid w:val="3B787F17"/>
    <w:rsid w:val="439F4D5E"/>
    <w:rsid w:val="46DB5421"/>
    <w:rsid w:val="47CD0C84"/>
    <w:rsid w:val="545E246E"/>
    <w:rsid w:val="600A33D7"/>
    <w:rsid w:val="62A3189F"/>
    <w:rsid w:val="63C223A0"/>
    <w:rsid w:val="655F16CC"/>
    <w:rsid w:val="697250ED"/>
    <w:rsid w:val="6A575068"/>
    <w:rsid w:val="6FD23930"/>
    <w:rsid w:val="701A224B"/>
    <w:rsid w:val="762B7CB0"/>
    <w:rsid w:val="7A46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color w:val="000000"/>
      <w:lang w:val="zh-CN" w:eastAsia="zh-CN" w:bidi="ar-SA"/>
    </w:rPr>
  </w:style>
  <w:style w:type="paragraph" w:styleId="4">
    <w:name w:val="heading 1"/>
    <w:basedOn w:val="1"/>
    <w:next w:val="1"/>
    <w:qFormat/>
    <w:uiPriority w:val="0"/>
    <w:pPr>
      <w:keepNext/>
      <w:keepLines/>
      <w:widowControl w:val="0"/>
      <w:spacing w:before="240" w:after="60"/>
      <w:outlineLvl w:val="0"/>
    </w:pPr>
    <w:rPr>
      <w:rFonts w:ascii="Arial" w:hAnsi="Arial" w:cs="Arial"/>
      <w:b/>
      <w:sz w:val="24"/>
      <w:szCs w:val="36"/>
      <w:lang w:bidi="ar-SA"/>
    </w:rPr>
  </w:style>
  <w:style w:type="paragraph" w:styleId="5">
    <w:name w:val="heading 2"/>
    <w:basedOn w:val="1"/>
    <w:next w:val="1"/>
    <w:qFormat/>
    <w:uiPriority w:val="0"/>
    <w:pPr>
      <w:widowControl w:val="0"/>
      <w:spacing w:beforeAutospacing="1" w:afterAutospacing="1"/>
      <w:outlineLvl w:val="1"/>
    </w:pPr>
    <w:rPr>
      <w:rFonts w:ascii="宋体"/>
      <w:b/>
      <w:color w:val="000000"/>
      <w:sz w:val="36"/>
      <w:szCs w:val="36"/>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ascii="Times New Roman" w:hAnsi="Times New Roman"/>
    </w:rPr>
  </w:style>
  <w:style w:type="paragraph" w:styleId="3">
    <w:name w:val="Body Text"/>
    <w:basedOn w:val="1"/>
    <w:semiHidden/>
    <w:qFormat/>
    <w:uiPriority w:val="0"/>
    <w:pPr>
      <w:snapToGrid w:val="0"/>
      <w:spacing w:line="480" w:lineRule="exact"/>
      <w:jc w:val="center"/>
    </w:pPr>
    <w:rPr>
      <w:rFonts w:ascii="华文中宋" w:hAnsi="华文中宋" w:eastAsia="华文中宋"/>
      <w:b/>
      <w:bCs/>
      <w:sz w:val="44"/>
    </w:rPr>
  </w:style>
  <w:style w:type="paragraph" w:styleId="6">
    <w:name w:val="Normal Indent"/>
    <w:basedOn w:val="1"/>
    <w:qFormat/>
    <w:uiPriority w:val="0"/>
    <w:pPr>
      <w:ind w:firstLine="420"/>
      <w:jc w:val="both"/>
    </w:pPr>
    <w:rPr>
      <w:kern w:val="2"/>
      <w:sz w:val="21"/>
      <w:lang w:val="en-US" w:eastAsia="en-US"/>
    </w:rPr>
  </w:style>
  <w:style w:type="paragraph" w:styleId="7">
    <w:name w:val="List Number 3"/>
    <w:basedOn w:val="1"/>
    <w:qFormat/>
    <w:uiPriority w:val="0"/>
    <w:pPr>
      <w:numPr>
        <w:ilvl w:val="0"/>
        <w:numId w:val="1"/>
      </w:numPr>
    </w:pPr>
  </w:style>
  <w:style w:type="paragraph" w:styleId="8">
    <w:name w:val="endnote text"/>
    <w:basedOn w:val="1"/>
    <w:qFormat/>
    <w:uiPriority w:val="0"/>
  </w:style>
  <w:style w:type="paragraph" w:styleId="9">
    <w:name w:val="footer"/>
    <w:basedOn w:val="1"/>
    <w:qFormat/>
    <w:uiPriority w:val="0"/>
    <w:pPr>
      <w:tabs>
        <w:tab w:val="center" w:pos="4153"/>
        <w:tab w:val="right" w:pos="8306"/>
      </w:tabs>
      <w:snapToGrid w:val="0"/>
    </w:pPr>
    <w:rPr>
      <w:rFonts w:ascii="Calibri" w:hAnsi="Calibri" w:cs="Arial"/>
      <w:sz w:val="18"/>
      <w:szCs w:val="18"/>
      <w:lang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pPr>
    <w:rPr>
      <w:rFonts w:ascii="宋体" w:cs="宋体"/>
      <w:sz w:val="24"/>
      <w:szCs w:val="24"/>
      <w:lang w:val="en-US" w:eastAsia="en-US" w:bidi="ar-SA"/>
    </w:rPr>
  </w:style>
  <w:style w:type="paragraph" w:styleId="13">
    <w:name w:val="Title"/>
    <w:basedOn w:val="1"/>
    <w:next w:val="1"/>
    <w:qFormat/>
    <w:uiPriority w:val="0"/>
    <w:pPr>
      <w:spacing w:before="240" w:after="60"/>
      <w:outlineLvl w:val="0"/>
    </w:pPr>
    <w:rPr>
      <w:rFonts w:ascii="Cambria" w:hAnsi="Cambria" w:cs="Times New Roman"/>
      <w:b/>
      <w:bCs/>
      <w:sz w:val="28"/>
      <w:szCs w:val="32"/>
      <w:lang w:bidi="ar-SA"/>
    </w:rPr>
  </w:style>
  <w:style w:type="character" w:styleId="16">
    <w:name w:val="Strong"/>
    <w:qFormat/>
    <w:uiPriority w:val="22"/>
    <w:rPr>
      <w:b/>
    </w:rPr>
  </w:style>
  <w:style w:type="paragraph" w:customStyle="1" w:styleId="17">
    <w:name w:val="常规"/>
    <w:basedOn w:val="1"/>
    <w:qFormat/>
    <w:uiPriority w:val="0"/>
    <w:rPr>
      <w:rFonts w:ascii="Arial" w:hAnsi="Arial" w:eastAsia="Arial" w:cs="Arial"/>
      <w:lang w:bidi="ar-SA"/>
    </w:rPr>
  </w:style>
  <w:style w:type="paragraph" w:styleId="18">
    <w:name w:val="List Paragraph"/>
    <w:basedOn w:val="1"/>
    <w:qFormat/>
    <w:uiPriority w:val="34"/>
    <w:pPr>
      <w:ind w:firstLine="200" w:firstLineChars="200"/>
    </w:pPr>
  </w:style>
  <w:style w:type="paragraph" w:customStyle="1" w:styleId="19">
    <w:name w:val="zw"/>
    <w:basedOn w:val="1"/>
    <w:qFormat/>
    <w:uiPriority w:val="0"/>
    <w:pPr>
      <w:widowControl/>
      <w:spacing w:before="30"/>
      <w:ind w:left="100" w:right="100"/>
      <w:jc w:val="both"/>
    </w:pPr>
    <w:rPr>
      <w:rFonts w:ascii="方正书宋简体" w:hAnsi="方正书宋简体" w:eastAsia="Arial" w:cs="Arial"/>
      <w:sz w:val="21"/>
      <w:szCs w:val="21"/>
      <w:lang w:val="en-US" w:eastAsia="en-US" w:bidi="ar-SA"/>
    </w:rPr>
  </w:style>
  <w:style w:type="paragraph" w:customStyle="1" w:styleId="20">
    <w:name w:val="段"/>
    <w:next w:val="7"/>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1">
    <w:name w:val="font11"/>
    <w:basedOn w:val="15"/>
    <w:qFormat/>
    <w:uiPriority w:val="0"/>
    <w:rPr>
      <w:rFonts w:hint="eastAsia" w:ascii="宋体" w:hAnsi="宋体" w:eastAsia="宋体" w:cs="宋体"/>
      <w:color w:val="000000"/>
      <w:sz w:val="20"/>
      <w:szCs w:val="20"/>
      <w:u w:val="none"/>
    </w:rPr>
  </w:style>
  <w:style w:type="paragraph" w:customStyle="1" w:styleId="22">
    <w:name w:val="BodyText1I2"/>
    <w:basedOn w:val="23"/>
    <w:qFormat/>
    <w:uiPriority w:val="0"/>
    <w:pPr>
      <w:spacing w:after="0"/>
      <w:ind w:firstLine="200" w:firstLineChars="200"/>
    </w:pPr>
    <w:rPr>
      <w:rFonts w:ascii="Calibri" w:hAnsi="Calibri"/>
    </w:rPr>
  </w:style>
  <w:style w:type="paragraph" w:customStyle="1" w:styleId="23">
    <w:name w:val="BodyTextIndent"/>
    <w:basedOn w:val="1"/>
    <w:next w:val="24"/>
    <w:qFormat/>
    <w:uiPriority w:val="0"/>
    <w:pPr>
      <w:spacing w:after="120"/>
      <w:ind w:left="200" w:leftChars="200"/>
      <w:textAlignment w:val="baseline"/>
    </w:pPr>
    <w:rPr>
      <w:rFonts w:ascii="Times New Roman" w:hAnsi="Times New Roman" w:eastAsia="宋体"/>
      <w:szCs w:val="24"/>
    </w:rPr>
  </w:style>
  <w:style w:type="paragraph" w:customStyle="1" w:styleId="24">
    <w:name w:val="NormalIndent"/>
    <w:basedOn w:val="1"/>
    <w:qFormat/>
    <w:uiPriority w:val="0"/>
    <w:pPr>
      <w:ind w:firstLine="200" w:firstLineChars="200"/>
      <w:textAlignment w:val="baseline"/>
    </w:pPr>
    <w:rPr>
      <w:rFonts w:ascii="Times New Roman" w:hAnsi="Times New Roman" w:eastAsia="仿宋"/>
      <w:sz w:val="32"/>
      <w:szCs w:val="24"/>
    </w:rPr>
  </w:style>
  <w:style w:type="character" w:customStyle="1" w:styleId="25">
    <w:name w:val="font51"/>
    <w:basedOn w:val="15"/>
    <w:qFormat/>
    <w:uiPriority w:val="0"/>
    <w:rPr>
      <w:rFonts w:hint="eastAsia" w:ascii="仿宋_GB2312" w:eastAsia="仿宋_GB2312" w:cs="仿宋_GB2312"/>
      <w:color w:val="000000"/>
      <w:sz w:val="24"/>
      <w:szCs w:val="24"/>
      <w:u w:val="none"/>
    </w:rPr>
  </w:style>
  <w:style w:type="character" w:customStyle="1" w:styleId="26">
    <w:name w:val="font61"/>
    <w:basedOn w:val="15"/>
    <w:qFormat/>
    <w:uiPriority w:val="0"/>
    <w:rPr>
      <w:rFonts w:ascii="Calibri" w:hAnsi="Calibri" w:cs="Calibri"/>
      <w:color w:val="000000"/>
      <w:sz w:val="24"/>
      <w:szCs w:val="24"/>
      <w:u w:val="none"/>
    </w:rPr>
  </w:style>
  <w:style w:type="character" w:customStyle="1" w:styleId="27">
    <w:name w:val="font71"/>
    <w:basedOn w:val="15"/>
    <w:qFormat/>
    <w:uiPriority w:val="0"/>
    <w:rPr>
      <w:rFonts w:hint="default" w:ascii="黑体" w:hAnsi="宋体" w:eastAsia="黑体" w:cs="黑体"/>
      <w:color w:val="000000"/>
      <w:sz w:val="24"/>
      <w:szCs w:val="24"/>
      <w:u w:val="none"/>
    </w:rPr>
  </w:style>
  <w:style w:type="character" w:customStyle="1" w:styleId="28">
    <w:name w:val="font21"/>
    <w:basedOn w:val="15"/>
    <w:qFormat/>
    <w:uiPriority w:val="0"/>
    <w:rPr>
      <w:rFonts w:hint="default" w:ascii="Calibri" w:hAnsi="Calibri" w:cs="Calibri"/>
      <w:color w:val="000000"/>
      <w:sz w:val="24"/>
      <w:szCs w:val="24"/>
      <w:u w:val="none"/>
      <w:vertAlign w:val="subscript"/>
    </w:rPr>
  </w:style>
  <w:style w:type="character" w:customStyle="1" w:styleId="29">
    <w:name w:val="font01"/>
    <w:basedOn w:val="15"/>
    <w:qFormat/>
    <w:uiPriority w:val="0"/>
    <w:rPr>
      <w:rFonts w:hint="default" w:ascii="Times New Roman" w:hAnsi="Times New Roman" w:cs="Times New Roman"/>
      <w:color w:val="000000"/>
      <w:sz w:val="24"/>
      <w:szCs w:val="24"/>
      <w:u w:val="none"/>
    </w:rPr>
  </w:style>
  <w:style w:type="character" w:customStyle="1" w:styleId="30">
    <w:name w:val="font41"/>
    <w:basedOn w:val="15"/>
    <w:qFormat/>
    <w:uiPriority w:val="0"/>
    <w:rPr>
      <w:rFonts w:hint="default" w:ascii="Times New Roman" w:hAnsi="Times New Roman" w:cs="Times New Roman"/>
      <w:color w:val="000000"/>
      <w:sz w:val="22"/>
      <w:szCs w:val="22"/>
      <w:u w:val="none"/>
    </w:rPr>
  </w:style>
  <w:style w:type="character" w:customStyle="1" w:styleId="31">
    <w:name w:val="font31"/>
    <w:basedOn w:val="15"/>
    <w:qFormat/>
    <w:uiPriority w:val="0"/>
    <w:rPr>
      <w:rFonts w:hint="eastAsia" w:ascii="宋体" w:hAnsi="宋体" w:eastAsia="宋体" w:cs="宋体"/>
      <w:color w:val="000000"/>
      <w:sz w:val="22"/>
      <w:szCs w:val="22"/>
      <w:u w:val="none"/>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316</Pages>
  <Words>257917</Words>
  <Characters>271851</Characters>
  <Lines>0</Lines>
  <Paragraphs>0</Paragraphs>
  <TotalTime>2</TotalTime>
  <ScaleCrop>false</ScaleCrop>
  <LinksUpToDate>false</LinksUpToDate>
  <CharactersWithSpaces>279905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2021-11-10T00:43:00Z</dcterms:created>
  <dc:creator>一切婷好</dc:creator>
  <cp:lastModifiedBy>一切婷好</cp:lastModifiedBy>
  <dcterms:modified xsi:type="dcterms:W3CDTF">2023-08-11T01:55:11Z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1B7CA9FA3ABA4088AA4146415F91D135</vt:lpwstr>
  </property>
</Properties>
</file>