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公  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按照</w:t>
      </w:r>
      <w:r>
        <w:rPr>
          <w:rFonts w:hint="eastAsia" w:ascii="华文仿宋" w:hAnsi="华文仿宋" w:eastAsia="华文仿宋" w:cs="华文仿宋"/>
          <w:sz w:val="32"/>
          <w:szCs w:val="32"/>
        </w:rPr>
        <w:t>《皖北煤电集团公司工资分配暂行规定》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《关于做好2022年度“三八”妇女节先进集体、先进个人评选表彰工作的通知》要求，根据民主推荐情况，经研究，现对下列单位和个人以及奖励标准进行公示：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一、巾帼示范岗（2个，奖励标准：2000元）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调度指挥中心质检中心  财务部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模范夫妻（3对，奖励标准：600元/对）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刘翠荣、苏跃生夫妇；马婷婷、文天龙夫妇；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杨丹、周锁夫妇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巾帼标兵（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6人，奖励标准：500元/人）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陈玉林、张存叶、王艳、张彩红、芦婧、苗海英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公示期为2023年2月20日至24日。如对推荐单位和个人有意见或需要反映问题，请于2月24日17:00之前向公司纪委、人力资源部（党群部）反映。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联系单位：人力资源部（党群部）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监督电话：0477-2274628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0477-2274789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0" w:firstLineChars="15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人力资源部（ 党群部）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2023年2月20日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7629A"/>
    <w:multiLevelType w:val="singleLevel"/>
    <w:tmpl w:val="E7E7629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jU5MjgzMjgzZWEyNTE3OWUzN2Q1MzEzMDc0MGYifQ=="/>
  </w:docVars>
  <w:rsids>
    <w:rsidRoot w:val="6EF801E0"/>
    <w:rsid w:val="59D859F4"/>
    <w:rsid w:val="665A1E94"/>
    <w:rsid w:val="6EF8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364</Characters>
  <Lines>0</Lines>
  <Paragraphs>0</Paragraphs>
  <TotalTime>925</TotalTime>
  <ScaleCrop>false</ScaleCrop>
  <LinksUpToDate>false</LinksUpToDate>
  <CharactersWithSpaces>470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2023-02-21T08:31:00Z</dcterms:created>
  <dc:creator>Destiny.</dc:creator>
  <cp:lastModifiedBy>Destiny.</cp:lastModifiedBy>
  <cp:lastPrinted>2023-02-21T08:47:55Z</cp:lastPrinted>
  <dcterms:modified xsi:type="dcterms:W3CDTF">2023-02-22T00:20:06Z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771F97DDA45F4A8FBA5FFC56E713B779</vt:lpwstr>
  </property>
</Properties>
</file>