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181</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color w:val="000000"/>
          <w:sz w:val="44"/>
          <w:szCs w:val="44"/>
          <w:lang w:val="en-US" w:eastAsia="zh-CN"/>
        </w:rPr>
      </w:pPr>
      <w:bookmarkStart w:id="16" w:name="_GoBack"/>
      <w:r>
        <w:rPr>
          <w:rFonts w:hint="eastAsia" w:ascii="方正小标宋简体" w:hAnsi="方正小标宋简体" w:eastAsia="方正小标宋简体" w:cs="方正小标宋简体"/>
          <w:b w:val="0"/>
          <w:bCs/>
          <w:color w:val="000000"/>
          <w:sz w:val="44"/>
          <w:szCs w:val="44"/>
          <w:lang w:val="en-US" w:eastAsia="zh-CN"/>
        </w:rPr>
        <w:t>西北能化公司</w:t>
      </w:r>
      <w:bookmarkEnd w:id="16"/>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关于修订《承包商安全管理制度》的通知</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各单位：</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为进一步规范承包商安全管理，明确承包商管理程序及要求，公司组织对《承包商安全管理制度》进行修订，现将修订后《承包商安全管理制度》下发，请各单位认真组织学习，严格遵照执行。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仿宋_GB2312" w:hAnsi="宋体" w:eastAsia="仿宋_GB2312" w:cs="Times New Roman"/>
          <w:color w:val="000000"/>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宋体" w:eastAsia="仿宋_GB2312" w:cs="Times New Roman"/>
          <w:color w:val="000000"/>
          <w:kern w:val="2"/>
          <w:sz w:val="32"/>
          <w:szCs w:val="32"/>
          <w:lang w:val="en-US" w:eastAsia="zh-CN" w:bidi="ar-SA"/>
        </w:rPr>
        <w:sectPr>
          <w:footerReference r:id="rId3" w:type="default"/>
          <w:pgSz w:w="11906" w:h="16838"/>
          <w:pgMar w:top="1417" w:right="1474" w:bottom="1984" w:left="1587" w:header="851" w:footer="2381" w:gutter="0"/>
          <w:pgNumType w:fmt="numberInDash" w:start="2"/>
          <w:cols w:space="720" w:num="1"/>
          <w:rtlGutter w:val="0"/>
          <w:docGrid w:linePitch="312"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（此页无正文）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12</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12</w:t>
      </w:r>
      <w:r>
        <w:rPr>
          <w:rFonts w:hint="eastAsia" w:ascii="仿宋_GB2312" w:hAnsi="仿宋_GB2312" w:eastAsia="仿宋_GB2312" w:cs="仿宋_GB2312"/>
          <w:b w:val="0"/>
          <w:bCs/>
          <w:color w:val="000000"/>
          <w:sz w:val="32"/>
          <w:szCs w:val="32"/>
        </w:rPr>
        <w:t>日</w:t>
      </w: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5"/>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5"/>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lang w:eastAsia="zh-CN"/>
        </w:rPr>
      </w:pPr>
    </w:p>
    <w:p>
      <w:pPr>
        <w:pStyle w:val="2"/>
        <w:rPr>
          <w:rFonts w:hint="eastAsia" w:ascii="仿宋_GB2312" w:hAnsi="仿宋_GB2312" w:eastAsia="仿宋_GB2312" w:cs="仿宋_GB2312"/>
          <w:b w:val="0"/>
          <w:bCs/>
          <w:color w:val="000000"/>
          <w:sz w:val="32"/>
          <w:szCs w:val="32"/>
          <w:lang w:eastAsia="zh-CN"/>
        </w:rPr>
      </w:pPr>
    </w:p>
    <w:p>
      <w:pPr>
        <w:pStyle w:val="5"/>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5"/>
        <w:rPr>
          <w:rFonts w:hint="eastAsia"/>
          <w:lang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rPr>
      </w:pPr>
      <w:bookmarkStart w:id="0" w:name="_Toc478052424"/>
      <w:bookmarkEnd w:id="0"/>
      <w:bookmarkStart w:id="1" w:name="_Toc477273403"/>
      <w:bookmarkEnd w:id="1"/>
      <w:bookmarkStart w:id="2" w:name="_Toc481501436"/>
      <w:bookmarkEnd w:id="2"/>
      <w:bookmarkStart w:id="3" w:name="_Toc473041276"/>
      <w:bookmarkEnd w:id="3"/>
      <w:bookmarkStart w:id="4" w:name="_Toc478044535"/>
      <w:bookmarkEnd w:id="4"/>
      <w:bookmarkStart w:id="5" w:name="_Toc476224174"/>
      <w:bookmarkEnd w:id="5"/>
      <w:bookmarkStart w:id="6" w:name="_Toc478042904"/>
      <w:bookmarkEnd w:id="6"/>
      <w:bookmarkStart w:id="7" w:name="_Toc476313367"/>
      <w:bookmarkEnd w:id="7"/>
      <w:bookmarkStart w:id="8" w:name="_Toc478044246"/>
      <w:bookmarkEnd w:id="8"/>
      <w:bookmarkStart w:id="9" w:name="_Toc476313475"/>
      <w:bookmarkEnd w:id="9"/>
      <w:bookmarkStart w:id="10" w:name="_Toc478050374"/>
      <w:bookmarkEnd w:id="10"/>
      <w:bookmarkStart w:id="11" w:name="_Toc477260752"/>
      <w:bookmarkEnd w:id="11"/>
      <w:bookmarkStart w:id="12" w:name="_Toc478050195"/>
      <w:bookmarkEnd w:id="12"/>
      <w:bookmarkStart w:id="13" w:name="_Toc490316110"/>
      <w:bookmarkEnd w:id="13"/>
      <w:bookmarkStart w:id="14" w:name="_Toc501783244"/>
      <w:bookmarkEnd w:id="14"/>
      <w:bookmarkStart w:id="15" w:name="_Toc477759881"/>
      <w:bookmarkEnd w:id="15"/>
      <w:r>
        <w:rPr>
          <w:rFonts w:hint="eastAsia" w:ascii="方正小标宋简体" w:hAnsi="方正小标宋简体" w:eastAsia="方正小标宋简体" w:cs="方正小标宋简体"/>
          <w:b w:val="0"/>
          <w:bCs/>
          <w:color w:val="000000"/>
          <w:kern w:val="2"/>
          <w:sz w:val="44"/>
          <w:szCs w:val="44"/>
          <w:lang w:val="en-US" w:eastAsia="zh-CN" w:bidi="ar-SA"/>
        </w:rPr>
        <w:t>承包商安全管理制度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目的和范围</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为</w:t>
      </w:r>
      <w:r>
        <w:rPr>
          <w:rFonts w:hint="eastAsia" w:ascii="宋体" w:hAnsi="宋体" w:eastAsia="宋体" w:cs="宋体"/>
          <w:sz w:val="32"/>
          <w:szCs w:val="32"/>
          <w:highlight w:val="none"/>
          <w:lang w:eastAsia="zh-CN"/>
        </w:rPr>
        <w:t>全面规范承包商资格预审、选择、</w:t>
      </w:r>
      <w:r>
        <w:rPr>
          <w:rFonts w:hint="eastAsia" w:ascii="宋体" w:hAnsi="宋体" w:eastAsia="宋体" w:cs="宋体"/>
          <w:sz w:val="32"/>
          <w:szCs w:val="32"/>
          <w:highlight w:val="none"/>
          <w:lang w:val="en-US" w:eastAsia="zh-CN"/>
        </w:rPr>
        <w:t>施工</w:t>
      </w:r>
      <w:r>
        <w:rPr>
          <w:rFonts w:hint="eastAsia" w:ascii="宋体" w:hAnsi="宋体" w:eastAsia="宋体" w:cs="宋体"/>
          <w:sz w:val="32"/>
          <w:szCs w:val="32"/>
          <w:highlight w:val="none"/>
          <w:lang w:eastAsia="zh-CN"/>
        </w:rPr>
        <w:t>前准备、作业过程监督、表现评价、续用等过程，</w:t>
      </w:r>
      <w:r>
        <w:rPr>
          <w:rFonts w:hint="eastAsia" w:ascii="宋体" w:hAnsi="宋体" w:eastAsia="宋体" w:cs="宋体"/>
          <w:sz w:val="32"/>
          <w:szCs w:val="32"/>
          <w:highlight w:val="none"/>
          <w:lang w:val="en-US" w:eastAsia="zh-CN"/>
        </w:rPr>
        <w:t>规范承包商准入、退出程序，</w:t>
      </w:r>
      <w:r>
        <w:rPr>
          <w:rFonts w:hint="eastAsia" w:ascii="宋体" w:hAnsi="宋体" w:eastAsia="宋体" w:cs="宋体"/>
          <w:sz w:val="32"/>
          <w:szCs w:val="32"/>
          <w:highlight w:val="none"/>
        </w:rPr>
        <w:t>加强对</w:t>
      </w:r>
      <w:r>
        <w:rPr>
          <w:rFonts w:hint="eastAsia" w:ascii="宋体" w:hAnsi="宋体" w:eastAsia="宋体" w:cs="宋体"/>
          <w:sz w:val="32"/>
          <w:szCs w:val="32"/>
          <w:highlight w:val="none"/>
          <w:lang w:eastAsia="zh-CN"/>
        </w:rPr>
        <w:t>外来单位及承包商</w:t>
      </w:r>
      <w:r>
        <w:rPr>
          <w:rFonts w:hint="eastAsia" w:ascii="宋体" w:hAnsi="宋体" w:eastAsia="宋体" w:cs="宋体"/>
          <w:sz w:val="32"/>
          <w:szCs w:val="32"/>
          <w:highlight w:val="none"/>
        </w:rPr>
        <w:t>的规范管理，制定本</w:t>
      </w:r>
      <w:r>
        <w:rPr>
          <w:rFonts w:hint="eastAsia" w:ascii="宋体" w:hAnsi="宋体" w:eastAsia="宋体" w:cs="宋体"/>
          <w:sz w:val="32"/>
          <w:szCs w:val="32"/>
          <w:highlight w:val="none"/>
          <w:lang w:eastAsia="zh-CN"/>
        </w:rPr>
        <w:t>制度</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本办法适用于公司</w:t>
      </w:r>
      <w:r>
        <w:rPr>
          <w:rFonts w:hint="eastAsia" w:ascii="宋体" w:hAnsi="宋体" w:eastAsia="宋体" w:cs="宋体"/>
          <w:sz w:val="32"/>
          <w:szCs w:val="32"/>
          <w:highlight w:val="none"/>
          <w:lang w:eastAsia="zh-CN"/>
        </w:rPr>
        <w:t>范围内外来单位</w:t>
      </w:r>
      <w:r>
        <w:rPr>
          <w:rFonts w:hint="eastAsia" w:ascii="宋体" w:hAnsi="宋体" w:eastAsia="宋体" w:cs="宋体"/>
          <w:sz w:val="32"/>
          <w:szCs w:val="32"/>
          <w:highlight w:val="none"/>
        </w:rPr>
        <w:t>承包商的安全管理。</w:t>
      </w:r>
      <w:r>
        <w:rPr>
          <w:rFonts w:hint="eastAsia" w:ascii="宋体" w:hAnsi="宋体" w:eastAsia="宋体" w:cs="宋体"/>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承包商：是指与公司建立合同关系的工程项目施工或技术服务的法人单位或组织，并包括其所有员工、分包商及承包商可能带入公司现场范围内的所有人员。分为长</w:t>
      </w:r>
      <w:r>
        <w:rPr>
          <w:rFonts w:hint="eastAsia" w:ascii="宋体" w:hAnsi="宋体" w:eastAsia="宋体" w:cs="宋体"/>
          <w:sz w:val="32"/>
          <w:szCs w:val="32"/>
          <w:highlight w:val="none"/>
          <w:lang w:val="en-US" w:eastAsia="zh-CN"/>
        </w:rPr>
        <w:t>期</w:t>
      </w:r>
      <w:r>
        <w:rPr>
          <w:rFonts w:hint="eastAsia" w:ascii="宋体" w:hAnsi="宋体" w:eastAsia="宋体" w:cs="宋体"/>
          <w:sz w:val="32"/>
          <w:szCs w:val="32"/>
          <w:highlight w:val="none"/>
        </w:rPr>
        <w:t>承包商和短期承包商。长</w:t>
      </w:r>
      <w:r>
        <w:rPr>
          <w:rFonts w:hint="eastAsia" w:ascii="宋体" w:hAnsi="宋体" w:eastAsia="宋体" w:cs="宋体"/>
          <w:sz w:val="32"/>
          <w:szCs w:val="32"/>
          <w:highlight w:val="none"/>
          <w:lang w:val="en-US" w:eastAsia="zh-CN"/>
        </w:rPr>
        <w:t>期</w:t>
      </w:r>
      <w:r>
        <w:rPr>
          <w:rFonts w:hint="eastAsia" w:ascii="宋体" w:hAnsi="宋体" w:eastAsia="宋体" w:cs="宋体"/>
          <w:sz w:val="32"/>
          <w:szCs w:val="32"/>
          <w:highlight w:val="none"/>
        </w:rPr>
        <w:t>承包商：在合同执行期内承揽公司检修、运行、服务等项目的承包商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签订长期合同</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半年</w:t>
      </w:r>
      <w:r>
        <w:rPr>
          <w:rFonts w:hint="eastAsia" w:ascii="宋体" w:hAnsi="宋体" w:eastAsia="宋体" w:cs="宋体"/>
          <w:sz w:val="32"/>
          <w:szCs w:val="32"/>
          <w:highlight w:val="none"/>
        </w:rPr>
        <w:t>及以上）</w:t>
      </w:r>
      <w:r>
        <w:rPr>
          <w:rFonts w:hint="eastAsia" w:ascii="宋体" w:hAnsi="宋体" w:eastAsia="宋体" w:cs="宋体"/>
          <w:sz w:val="32"/>
          <w:szCs w:val="32"/>
          <w:highlight w:val="none"/>
          <w:lang w:val="en-US" w:eastAsia="zh-CN"/>
        </w:rPr>
        <w:t>固定</w:t>
      </w:r>
      <w:r>
        <w:rPr>
          <w:rFonts w:hint="eastAsia" w:ascii="宋体" w:hAnsi="宋体" w:eastAsia="宋体" w:cs="宋体"/>
          <w:sz w:val="32"/>
          <w:szCs w:val="32"/>
          <w:highlight w:val="none"/>
        </w:rPr>
        <w:t>承揽</w:t>
      </w:r>
      <w:r>
        <w:rPr>
          <w:rFonts w:hint="eastAsia" w:ascii="宋体" w:hAnsi="宋体" w:eastAsia="宋体" w:cs="宋体"/>
          <w:sz w:val="32"/>
          <w:szCs w:val="32"/>
          <w:highlight w:val="none"/>
          <w:lang w:val="en-US" w:eastAsia="zh-CN"/>
        </w:rPr>
        <w:t>一类</w:t>
      </w:r>
      <w:r>
        <w:rPr>
          <w:rFonts w:hint="eastAsia" w:ascii="宋体" w:hAnsi="宋体" w:eastAsia="宋体" w:cs="宋体"/>
          <w:sz w:val="32"/>
          <w:szCs w:val="32"/>
          <w:highlight w:val="none"/>
        </w:rPr>
        <w:t>工作内容承包商。短期承包商：</w:t>
      </w:r>
      <w:r>
        <w:rPr>
          <w:rFonts w:hint="eastAsia" w:ascii="宋体" w:hAnsi="宋体" w:eastAsia="宋体" w:cs="宋体"/>
          <w:sz w:val="32"/>
          <w:szCs w:val="32"/>
          <w:highlight w:val="none"/>
          <w:lang w:val="en-US" w:eastAsia="zh-CN"/>
        </w:rPr>
        <w:t>除长期项目外</w:t>
      </w:r>
      <w:r>
        <w:rPr>
          <w:rFonts w:hint="eastAsia" w:ascii="宋体" w:hAnsi="宋体" w:eastAsia="宋体" w:cs="宋体"/>
          <w:sz w:val="32"/>
          <w:szCs w:val="32"/>
          <w:highlight w:val="none"/>
        </w:rPr>
        <w:t>其他零星施工项目</w:t>
      </w:r>
      <w:r>
        <w:rPr>
          <w:rFonts w:hint="eastAsia" w:ascii="宋体" w:hAnsi="宋体" w:eastAsia="宋体" w:cs="宋体"/>
          <w:sz w:val="32"/>
          <w:szCs w:val="32"/>
          <w:highlight w:val="none"/>
          <w:lang w:val="en-US" w:eastAsia="zh-CN"/>
        </w:rPr>
        <w:t>或临时性</w:t>
      </w:r>
      <w:r>
        <w:rPr>
          <w:rFonts w:hint="eastAsia" w:ascii="宋体" w:hAnsi="宋体" w:eastAsia="宋体" w:cs="宋体"/>
          <w:sz w:val="32"/>
          <w:szCs w:val="32"/>
          <w:highlight w:val="none"/>
        </w:rPr>
        <w:t>抢修</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技术服务</w:t>
      </w:r>
      <w:r>
        <w:rPr>
          <w:rFonts w:hint="eastAsia" w:ascii="宋体" w:hAnsi="宋体" w:eastAsia="宋体" w:cs="宋体"/>
          <w:sz w:val="32"/>
          <w:szCs w:val="32"/>
          <w:highlight w:val="none"/>
        </w:rPr>
        <w:t>以及</w:t>
      </w:r>
      <w:r>
        <w:rPr>
          <w:rFonts w:hint="eastAsia" w:ascii="宋体" w:hAnsi="宋体" w:eastAsia="宋体" w:cs="宋体"/>
          <w:sz w:val="32"/>
          <w:szCs w:val="32"/>
          <w:highlight w:val="none"/>
          <w:lang w:val="en-US" w:eastAsia="zh-CN"/>
        </w:rPr>
        <w:t>指导</w:t>
      </w:r>
      <w:r>
        <w:rPr>
          <w:rFonts w:hint="eastAsia" w:ascii="宋体" w:hAnsi="宋体" w:eastAsia="宋体" w:cs="宋体"/>
          <w:sz w:val="32"/>
          <w:szCs w:val="32"/>
          <w:highlight w:val="none"/>
        </w:rPr>
        <w:t>的承包商。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资质：包括企业资质和个人资质。企业资质是指行业或政府主管部门颁发的，证明公司从事有关业务能力的等级证书，如：石油化工工程施工资质等级、特种设备安装改造维修、承装（修、试）电力设施许可证、建筑施工安装资质、安全生产许可证等；个人资质是指行业或组织颁发的证明本人从事有关业务能力的等级证书，如：二级建造师、安全管理人员、熔化焊接与热切割作业、电工作业、金属检验、仪表校验、起重作业等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（3）项目单位：与承包商签订项目合同的单位。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（4）使用单位：在厂内全过程或阶段性使用承包商的单位。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二、编制依据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1.《安全生产法》（中华人民共和国主席令第八十八号）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2.《危险化学品从业单位安全标准化通用规范》（AQ3013-2008）</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3.《国家安全监管总局关于加强化工过程安全管理的指导意见》（安监总管三【2013】88号）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4.《化工企业工艺安全管理实施导则》（AQ/T 3034-2010）</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5.《准格尔旗应急管理局关于转发市应急管理局关于加强化工危险化学品行业外委施工单位（队伍）安全生产监管工作的通知的通知》（准应急发【2021】14号）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6.《鄂尔多斯大路煤化工基地安全生产委员会办公室关于印发大路工业园区承包商准入退出制度（试行）的通知》（鄂大安办发【2021】30号）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三、承包商管理原则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w:t>
      </w:r>
      <w:r>
        <w:rPr>
          <w:rFonts w:hint="default" w:ascii="宋体" w:hAnsi="宋体" w:eastAsia="宋体" w:cs="宋体"/>
          <w:sz w:val="32"/>
          <w:szCs w:val="32"/>
          <w:highlight w:val="none"/>
          <w:lang w:val="en-US" w:eastAsia="zh-CN"/>
        </w:rPr>
        <w:t>承包商管理遵循公平、公正、科学择优、合作共赢的原则。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w:t>
      </w:r>
      <w:r>
        <w:rPr>
          <w:rFonts w:hint="default" w:ascii="宋体" w:hAnsi="宋体" w:eastAsia="宋体" w:cs="宋体"/>
          <w:sz w:val="32"/>
          <w:szCs w:val="32"/>
          <w:highlight w:val="none"/>
          <w:lang w:val="en-US" w:eastAsia="zh-CN"/>
        </w:rPr>
        <w:t>承包商管理遵循统一协调管理的原则。将承包商作为公司二级单位或班组</w:t>
      </w:r>
      <w:r>
        <w:rPr>
          <w:rFonts w:hint="eastAsia" w:ascii="宋体" w:hAnsi="宋体" w:eastAsia="宋体" w:cs="宋体"/>
          <w:sz w:val="32"/>
          <w:szCs w:val="32"/>
          <w:highlight w:val="none"/>
          <w:lang w:val="en-US" w:eastAsia="zh-CN"/>
        </w:rPr>
        <w:t>，</w:t>
      </w:r>
      <w:r>
        <w:rPr>
          <w:rFonts w:hint="default" w:ascii="宋体" w:hAnsi="宋体" w:eastAsia="宋体" w:cs="宋体"/>
          <w:sz w:val="32"/>
          <w:szCs w:val="32"/>
          <w:highlight w:val="none"/>
          <w:lang w:val="en-US" w:eastAsia="zh-CN"/>
        </w:rPr>
        <w:t>做到统一领导、统一管理、统一部署、统一考核。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w:t>
      </w:r>
      <w:r>
        <w:rPr>
          <w:rFonts w:hint="default" w:ascii="宋体" w:hAnsi="宋体" w:eastAsia="宋体" w:cs="宋体"/>
          <w:sz w:val="32"/>
          <w:szCs w:val="32"/>
          <w:highlight w:val="none"/>
          <w:lang w:val="en-US" w:eastAsia="zh-CN"/>
        </w:rPr>
        <w:t>承包商日常管理遵循“谁</w:t>
      </w:r>
      <w:r>
        <w:rPr>
          <w:rFonts w:hint="eastAsia" w:ascii="宋体" w:hAnsi="宋体" w:eastAsia="宋体" w:cs="宋体"/>
          <w:sz w:val="32"/>
          <w:szCs w:val="32"/>
          <w:highlight w:val="none"/>
          <w:lang w:val="en-US" w:eastAsia="zh-CN"/>
        </w:rPr>
        <w:t>引进、</w:t>
      </w:r>
      <w:r>
        <w:rPr>
          <w:rFonts w:hint="default" w:ascii="宋体" w:hAnsi="宋体" w:eastAsia="宋体" w:cs="宋体"/>
          <w:sz w:val="32"/>
          <w:szCs w:val="32"/>
          <w:highlight w:val="none"/>
          <w:lang w:val="en-US" w:eastAsia="zh-CN"/>
        </w:rPr>
        <w:t>谁管理</w:t>
      </w:r>
      <w:r>
        <w:rPr>
          <w:rFonts w:hint="eastAsia" w:ascii="宋体" w:hAnsi="宋体" w:eastAsia="宋体" w:cs="宋体"/>
          <w:sz w:val="32"/>
          <w:szCs w:val="32"/>
          <w:highlight w:val="none"/>
          <w:lang w:val="en-US" w:eastAsia="zh-CN"/>
        </w:rPr>
        <w:t>”、“谁使用，</w:t>
      </w:r>
      <w:r>
        <w:rPr>
          <w:rFonts w:hint="default" w:ascii="宋体" w:hAnsi="宋体" w:eastAsia="宋体" w:cs="宋体"/>
          <w:sz w:val="32"/>
          <w:szCs w:val="32"/>
          <w:highlight w:val="none"/>
          <w:lang w:val="en-US" w:eastAsia="zh-CN"/>
        </w:rPr>
        <w:t>谁负责”的原则，承包商管理的责任主体是</w:t>
      </w:r>
      <w:r>
        <w:rPr>
          <w:rFonts w:hint="eastAsia" w:ascii="宋体" w:hAnsi="宋体" w:eastAsia="宋体" w:cs="宋体"/>
          <w:sz w:val="32"/>
          <w:szCs w:val="32"/>
          <w:highlight w:val="none"/>
          <w:lang w:val="en-US" w:eastAsia="zh-CN"/>
        </w:rPr>
        <w:t>项目单位</w:t>
      </w:r>
      <w:r>
        <w:rPr>
          <w:rFonts w:hint="default" w:ascii="宋体" w:hAnsi="宋体" w:eastAsia="宋体" w:cs="宋体"/>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四、职责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单位是承包商安全管理的主体单位,负责承包商项目合作全周期统筹管理。负责提出承包商需求申请、组织编制招标文件并对承包商的资质和工作业绩进行审查。负责与承包商签订合同。负责建立承包商管理档案和相应的管理台账，并根据动态变化情况及时进行调整充实，监督检查承包商自主开展隐患排查、培训教育、应急演练等安全管理活动。负责组织相关单位开展承包商表现评价，并根据评价结果督促承包商进行整改、续用、退厂等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2.使用单位是承包商安全管理的作业安全控制单位，负责承包商使用期间安全管理。负责组织开展承包商入厂培训教育、安全风险辨识、安全交底、办理安全作业票、隐患排查等作业过程安全管理工作。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安全监管部是承包商安全管理的监督单位，负责检查各单位对承包商安全管理执行落实。负责制定完善承包商安全管理制度。负责与承包商签订安全生产管理协议,调查处理承包商安全事故。负责对承包商进行厂级安全教育，组织开展承包商专项检查，定期公示合格承包商名录。</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各职能部室在职能范围内开展承包商安全管理工作，各专业单位负责在专业范围内开展承包商业务指导、检查工作。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公司各单位必须把承包商安全管理纳入本单位的内部管理体系统一进行管理，涉及承包商管理的单位安全生产责任制中必须明确本单位内部管理人员对承包商的安全管理职责。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公司各副总经理，按年度与公司主要负责人签订承包商安全管理责任状，对分管业务范围内的承包商负有管理责任。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lang w:val="en-US" w:eastAsia="zh-CN"/>
        </w:rPr>
        <w:t>公司安全生产管理委员会负责组织承包商退出评估和红、黑名单管理，安委会办公室负责对外上报评估结果及红、黑名单。</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五、承包商全过程管理流程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项目单位根据业务范围，起草承包商需求报告，经部门、分管领导、总经理审批同意后，由项目单位组织开展承包商引进程序。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项目单位根据公司承包商管理要求，按照公司招投标管理办法，组织开展项目招标，确定符合要求的承包商。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项目单位签订的合同和安监部门签订的安全生产管理协议同时生效。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合同确立后，项目单位应及时将承包商入厂时间、人员工种、设备设施等信息告知安全监管部、使用单位，各单位按照合同约定做好入厂培训、资质审查等准备工作。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承包商根据投标文件及合同约定，准备入厂资料并报项目单位，由项目单位组织安全管理部门、使用单位开展资质资料审核，审核通过则承包商办理入厂手续，审核不通过则由承包商再次进行资质资料准备，项目单位重新组织审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承包商无法提供符合要求的资质、人员、资料，则视为承包商违约，合同作废，项目单位重新选用承包商。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lang w:val="en-US" w:eastAsia="zh-CN"/>
        </w:rPr>
        <w:t>承包商资质资料审查合格，由项目单位建立承包商档案，组织协调办理承包商入厂手续，入厂人员由安全监管部、项目单位、使用单位等组织开展入厂安全培训教育、安全交底等工作。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lang w:val="en-US" w:eastAsia="zh-CN"/>
        </w:rPr>
        <w:t>承包商人员经厂级、车间级/部门级培训考核合格，发放入厂证后入厂开展作业。培训考核不合格人员，重新组织培训考核，第二次培训考核仍不合格人员，清退出厂，由承包商重新组织符合要求人员入厂。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9.</w:t>
      </w:r>
      <w:r>
        <w:rPr>
          <w:rFonts w:hint="eastAsia" w:ascii="宋体" w:hAnsi="宋体" w:eastAsia="宋体" w:cs="宋体"/>
          <w:sz w:val="32"/>
          <w:szCs w:val="32"/>
          <w:highlight w:val="none"/>
          <w:lang w:val="en-US" w:eastAsia="zh-CN"/>
        </w:rPr>
        <w:t>承包商入厂作业前，由项目单位组织对承包商的施工机械、</w:t>
      </w:r>
      <w:r>
        <w:rPr>
          <w:rFonts w:hint="default" w:ascii="宋体" w:hAnsi="宋体" w:eastAsia="宋体" w:cs="宋体"/>
          <w:sz w:val="32"/>
          <w:szCs w:val="32"/>
          <w:highlight w:val="none"/>
          <w:lang w:val="en-US" w:eastAsia="zh-CN"/>
        </w:rPr>
        <w:t>工器具及配件的完好性进行</w:t>
      </w:r>
      <w:r>
        <w:rPr>
          <w:rFonts w:hint="eastAsia" w:ascii="宋体" w:hAnsi="宋体" w:eastAsia="宋体" w:cs="宋体"/>
          <w:sz w:val="32"/>
          <w:szCs w:val="32"/>
          <w:highlight w:val="none"/>
          <w:lang w:val="en-US" w:eastAsia="zh-CN"/>
        </w:rPr>
        <w:t>检查</w:t>
      </w:r>
      <w:r>
        <w:rPr>
          <w:rFonts w:hint="default" w:ascii="宋体" w:hAnsi="宋体" w:eastAsia="宋体" w:cs="宋体"/>
          <w:sz w:val="32"/>
          <w:szCs w:val="32"/>
          <w:highlight w:val="none"/>
          <w:lang w:val="en-US" w:eastAsia="zh-CN"/>
        </w:rPr>
        <w:t>，</w:t>
      </w:r>
      <w:r>
        <w:rPr>
          <w:rFonts w:hint="eastAsia" w:ascii="宋体" w:hAnsi="宋体" w:eastAsia="宋体" w:cs="宋体"/>
          <w:sz w:val="32"/>
          <w:szCs w:val="32"/>
          <w:highlight w:val="none"/>
          <w:lang w:val="en-US" w:eastAsia="zh-CN"/>
        </w:rPr>
        <w:t>确认</w:t>
      </w:r>
      <w:r>
        <w:rPr>
          <w:rFonts w:hint="default" w:ascii="宋体" w:hAnsi="宋体" w:eastAsia="宋体" w:cs="宋体"/>
          <w:sz w:val="32"/>
          <w:szCs w:val="32"/>
          <w:highlight w:val="none"/>
          <w:lang w:val="en-US" w:eastAsia="zh-CN"/>
        </w:rPr>
        <w:t>符合安全标准。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10.</w:t>
      </w:r>
      <w:r>
        <w:rPr>
          <w:rFonts w:hint="eastAsia" w:ascii="宋体" w:hAnsi="宋体" w:eastAsia="宋体" w:cs="宋体"/>
          <w:sz w:val="32"/>
          <w:szCs w:val="32"/>
          <w:highlight w:val="none"/>
          <w:lang w:val="en-US" w:eastAsia="zh-CN"/>
        </w:rPr>
        <w:t>承包商入厂作业期间，由使用单位组织开展作业期间全过程安全管理，检查、督促、指导承包商安全作业，制止和纠正承包商不安全作业及“三违”行为，对于存在的问题，及时督促承包商进行整改。承包商拒不整改或整改无法达到安全作业要求，停止使用并报送项目单位和安全监管部进行处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11.</w:t>
      </w:r>
      <w:r>
        <w:rPr>
          <w:rFonts w:hint="eastAsia" w:ascii="宋体" w:hAnsi="宋体" w:eastAsia="宋体" w:cs="宋体"/>
          <w:sz w:val="32"/>
          <w:szCs w:val="32"/>
          <w:highlight w:val="none"/>
          <w:lang w:val="en-US" w:eastAsia="zh-CN"/>
        </w:rPr>
        <w:t>安全监管部每季度组织开展承包商安全管理专项检查，督促项目单位、使用单位落实安全管理责任，指导承包商开展自主安全管理工作，对于承包商安全管理存在问题，要求及时整改。承包商拒不整改的，按照合同及安全生产管理协议清退出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12.</w:t>
      </w:r>
      <w:r>
        <w:rPr>
          <w:rFonts w:hint="eastAsia" w:ascii="宋体" w:hAnsi="宋体" w:eastAsia="宋体" w:cs="宋体"/>
          <w:sz w:val="32"/>
          <w:szCs w:val="32"/>
          <w:highlight w:val="none"/>
          <w:lang w:val="en-US" w:eastAsia="zh-CN"/>
        </w:rPr>
        <w:t>项目单位每半年组织相关单位开展承包商表现评价，并根据评价结果开展相应整改、提升工作。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13.</w:t>
      </w:r>
      <w:r>
        <w:rPr>
          <w:rFonts w:hint="eastAsia" w:ascii="宋体" w:hAnsi="宋体" w:eastAsia="宋体" w:cs="宋体"/>
          <w:sz w:val="32"/>
          <w:szCs w:val="32"/>
          <w:highlight w:val="none"/>
          <w:lang w:val="en-US" w:eastAsia="zh-CN"/>
        </w:rPr>
        <w:t>承包商合同到期或因其他原因需提前终止合同，由项目单位组织办理承包商人员及设备退厂手续。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14.</w:t>
      </w:r>
      <w:r>
        <w:rPr>
          <w:rFonts w:hint="eastAsia" w:ascii="宋体" w:hAnsi="宋体" w:eastAsia="宋体" w:cs="宋体"/>
          <w:sz w:val="32"/>
          <w:szCs w:val="32"/>
          <w:highlight w:val="none"/>
          <w:lang w:val="en-US" w:eastAsia="zh-CN"/>
        </w:rPr>
        <w:t>承包商管理流程图如下：</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drawing>
          <wp:inline distT="0" distB="0" distL="114300" distR="114300">
            <wp:extent cx="5390515" cy="7773670"/>
            <wp:effectExtent l="0" t="0" r="635" b="17780"/>
            <wp:docPr id="2" name="图片 1" descr="承包商管理流程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承包商管理流程11.9"/>
                    <pic:cNvPicPr>
                      <a:picLocks noChangeAspect="1"/>
                    </pic:cNvPicPr>
                  </pic:nvPicPr>
                  <pic:blipFill>
                    <a:blip r:embed="rId8"/>
                    <a:srcRect l="6511" t="2171" r="8379" b="3342"/>
                    <a:stretch>
                      <a:fillRect/>
                    </a:stretch>
                  </pic:blipFill>
                  <pic:spPr>
                    <a:xfrm>
                      <a:off x="0" y="0"/>
                      <a:ext cx="5390515" cy="77736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六、承包商安全管理要求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（一）承包商资格审查要求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承包商资质要求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承包商持有市场监督管理部门颁发的与所从事作业相符的营业执照，具备国家规定的注册资本、专业技术人员、技术装备和安全生产条件; 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承包商如从事需要许可的业务，需具备政府相关行业主管部门颁发的相应资质和证照;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承包商三年内未发生过较大及以上生产安全事故，一年内未发生过一般生产安全事故的单位；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承包商配备项目负责人（项目经理或主要负责人或分管负责人）、安全管理人员等专业管理人员，相关人员应持有有效的资格证书，从事特种作业人员，持有效特种作业证。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承包商资料要求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承包商提供本单位安全生产责任制、安全管理制度、项目总体方案、应急预案等安全管理文件，建立入厂特种设备台账、“三项岗位”（项目负责人、安全管理人员、特种作业人员）人员等台账报项目单位备案；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承包商入厂人员与承包商具有合法的劳动关系，提供劳务关系证明报项目单位备案。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承包商入厂人员在本单位三级安全教育档案应齐全，入厂时提供三级安全教育档案报项目单位备案。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承包商入厂人员无从事作业所涉及的职业禁忌，行为能力满足安全作业和应急处置要求，并按规定要求进行职业健康检查，提供职业健康检查证明报项目单位备案。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承包商入厂人员具备工伤保险或安全生产责任险或意外伤害保险，提供保险投保证明报项目单位备案。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项目单位根据《承包商资质资料审查记录表模板》（附件一）编制承包商资质资料审查会签表，组织使用单位、安全监管部、工程、设备、电气、仪表等相关单位开展资质资料会审并保留存档。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（二）签订安全生产管理协议要求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安全监管部参照《安全生产管理协议模板》（附件二），编制项目安全生产管理协议，作为合同附件，签订生效。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安全生产管理协议的内容至少包括：企业安全规章制度告知、双方的工作范围、安全责任划分、安全管理规定、安全措施要求、安全教育培训、应急处置、终止施工特殊条款、考核规定等。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 xml:space="preserve">同一作业区域有两个或两个以上承包商进行交叉作业的，安全监管部组织承包商之间签订安全生产管理协议，明确各自的安全职责和应采取的安全措施，各承包商应指定专职安全生产管理人员开展安全检查，安全监管部协调相关工作。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（三）承包商入厂管理要求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承包商入厂前，按照《承包商安全保证金管理说明》（附件三）缴纳安全保证金后，方可入厂。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安全监管部、项目单位、使用单位负责组织对承包商管理人员、现场施工人员进行厂级、车间级安全教育及考核，考试成绩达60分以上者为合格，经考核合格后方可上岗作业。</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入厂人员经本单位自主三级安全教育培训考核合格，且提供备案的三级安全教育资料符合要求，公司组织进行厂级、车间级安全教育，每级不少于4小时，班组进行安全告知或安全交底；承包商入厂人员未经本单位自主三级安全教育培训考核合格或提供备案的资料不符合要求，安全监管部、使用单位按照危险化学品企业三级安全教育要求，组织开展厂级、车间级安全教育，承包商组织开展班组级安全教育，每级不少于24小时，总学时不少于72小时。</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承包商厂级安全教育内容包含公司安全规章制度，安全、健康及环保要求，主要危险有害因素，应急预案，作业许可管理要求，化工系统典型事故案例，车辆安全，门禁和保卫，法律法规要求的其他内容。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承包商车间级安全教育内容包含工程概况、施工特点和安全管理要求，施工区域的危险作业项目、风险辨识及管控措施，施工现场的安全、健康及环保要求，施工现场的职业危害因素、个体防护用品的使用要求，施工现场的应急响应和处置，施工过程其他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承包商的项目负责人（项目经理或主要负责人或分管负责人）、安全管理人员原则上不准随意调换，确需调换的，要由同等资质人员代替，并按规定培训合格后方可上岗；其他人员调换比例不得超过10%，承包商需填写《承包商更换人员申请表》（附件四），报使用单位、项目单位、安全监管部申请办理调换手续，双方要将调换手续存档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（四）承包商自主管理要求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承包商进入厂区，应自觉遵守安全管理规定，接受项目单位的统一指挥和管理，自觉接受项目单位、使用单位等相关职能部门的检查和监督，积极配合进行整改提升，确保合法合规，作业安全。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承包商应当建立健全相应的安全生产责任制、操作规程、安全管理制度、应急预案，建立隐患排查治理台账、特种设备台账、“三项岗位”（项目负责人、安全管理人员、特种作业人员）人员等台账。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承包商应当明确项目负责人（项目经理或主要负责人或分管负责人）、安全管理人员，并报项目单位、安全监管部和相关单位备案，如有变动，应及时进行报备。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承包商存在人员变更、作业工艺和设备变更、作业方案变更、作业环境变化的，应对作业人员进行相应的安全培训， 经考核合格后上岗作业，并报项目单位备案。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承包商须制定培训教育计划并按计划组织开展自身的安全教育培训，不断提高自身队伍的安全素质。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单项工程需要编制施工方案的，</w:t>
      </w:r>
      <w:r>
        <w:rPr>
          <w:rFonts w:hint="default" w:ascii="宋体" w:hAnsi="宋体" w:eastAsia="宋体" w:cs="宋体"/>
          <w:sz w:val="32"/>
          <w:szCs w:val="32"/>
          <w:highlight w:val="none"/>
          <w:lang w:val="en-US" w:eastAsia="zh-CN"/>
        </w:rPr>
        <w:t>承包商</w:t>
      </w:r>
      <w:r>
        <w:rPr>
          <w:rFonts w:hint="eastAsia" w:ascii="宋体" w:hAnsi="宋体" w:eastAsia="宋体" w:cs="宋体"/>
          <w:sz w:val="32"/>
          <w:szCs w:val="32"/>
          <w:highlight w:val="none"/>
          <w:lang w:val="en-US" w:eastAsia="zh-CN"/>
        </w:rPr>
        <w:t>必须在</w:t>
      </w:r>
      <w:r>
        <w:rPr>
          <w:rFonts w:hint="default" w:ascii="宋体" w:hAnsi="宋体" w:eastAsia="宋体" w:cs="宋体"/>
          <w:sz w:val="32"/>
          <w:szCs w:val="32"/>
          <w:highlight w:val="none"/>
          <w:lang w:val="en-US" w:eastAsia="zh-CN"/>
        </w:rPr>
        <w:t>方案中针对施工过程可能存在的危险、有害因素进行风险识别并有具体的安全措施</w:t>
      </w:r>
      <w:r>
        <w:rPr>
          <w:rFonts w:hint="eastAsia" w:ascii="宋体" w:hAnsi="宋体" w:eastAsia="宋体" w:cs="宋体"/>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7.</w:t>
      </w:r>
      <w:r>
        <w:rPr>
          <w:rFonts w:hint="default" w:ascii="宋体" w:hAnsi="宋体" w:eastAsia="宋体" w:cs="宋体"/>
          <w:sz w:val="32"/>
          <w:szCs w:val="32"/>
          <w:highlight w:val="none"/>
          <w:lang w:val="en-US" w:eastAsia="zh-CN"/>
        </w:rPr>
        <w:t>承包商应严格执行作业许可管理，涉及动火、受限空间作业等特殊作业的，应满足</w:t>
      </w:r>
      <w:r>
        <w:rPr>
          <w:rFonts w:hint="eastAsia" w:ascii="宋体" w:hAnsi="宋体" w:eastAsia="宋体" w:cs="宋体"/>
          <w:sz w:val="32"/>
          <w:szCs w:val="32"/>
          <w:highlight w:val="none"/>
          <w:lang w:val="en-US" w:eastAsia="zh-CN"/>
        </w:rPr>
        <w:t>公司</w:t>
      </w:r>
      <w:r>
        <w:rPr>
          <w:rFonts w:hint="default" w:ascii="宋体" w:hAnsi="宋体" w:eastAsia="宋体" w:cs="宋体"/>
          <w:sz w:val="32"/>
          <w:szCs w:val="32"/>
          <w:highlight w:val="none"/>
          <w:lang w:val="en-US" w:eastAsia="zh-CN"/>
        </w:rPr>
        <w:t>有关规定。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8.</w:t>
      </w:r>
      <w:r>
        <w:rPr>
          <w:rFonts w:hint="default" w:ascii="宋体" w:hAnsi="宋体" w:eastAsia="宋体" w:cs="宋体"/>
          <w:sz w:val="32"/>
          <w:szCs w:val="32"/>
          <w:highlight w:val="none"/>
          <w:lang w:val="en-US" w:eastAsia="zh-CN"/>
        </w:rPr>
        <w:t>承包商现场使用的各种工器具、特种设备、运输车辆等应符合安全要求，作业人员应当配备规范有效的劳动防护用品并组织监督</w:t>
      </w:r>
      <w:r>
        <w:rPr>
          <w:rFonts w:hint="eastAsia" w:ascii="宋体" w:hAnsi="宋体" w:eastAsia="宋体" w:cs="宋体"/>
          <w:sz w:val="32"/>
          <w:szCs w:val="32"/>
          <w:highlight w:val="none"/>
          <w:lang w:val="en-US" w:eastAsia="zh-CN"/>
        </w:rPr>
        <w:t>员工</w:t>
      </w:r>
      <w:r>
        <w:rPr>
          <w:rFonts w:hint="default" w:ascii="宋体" w:hAnsi="宋体" w:eastAsia="宋体" w:cs="宋体"/>
          <w:sz w:val="32"/>
          <w:szCs w:val="32"/>
          <w:highlight w:val="none"/>
          <w:lang w:val="en-US" w:eastAsia="zh-CN"/>
        </w:rPr>
        <w:t>正确佩戴。</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9.</w:t>
      </w:r>
      <w:r>
        <w:rPr>
          <w:rFonts w:hint="default" w:ascii="宋体" w:hAnsi="宋体" w:eastAsia="宋体" w:cs="宋体"/>
          <w:sz w:val="32"/>
          <w:szCs w:val="32"/>
          <w:highlight w:val="none"/>
          <w:lang w:val="en-US" w:eastAsia="zh-CN"/>
        </w:rPr>
        <w:t>承包商不得将工程转包</w:t>
      </w:r>
      <w:r>
        <w:rPr>
          <w:rFonts w:hint="eastAsia" w:ascii="宋体" w:hAnsi="宋体" w:eastAsia="宋体" w:cs="宋体"/>
          <w:sz w:val="32"/>
          <w:szCs w:val="32"/>
          <w:highlight w:val="none"/>
          <w:lang w:val="en-US" w:eastAsia="zh-CN"/>
        </w:rPr>
        <w:t>或分包给不</w:t>
      </w:r>
      <w:r>
        <w:rPr>
          <w:rFonts w:hint="default" w:ascii="宋体" w:hAnsi="宋体" w:eastAsia="宋体" w:cs="宋体"/>
          <w:sz w:val="32"/>
          <w:szCs w:val="32"/>
          <w:highlight w:val="none"/>
          <w:lang w:val="en-US" w:eastAsia="zh-CN"/>
        </w:rPr>
        <w:t>具备安全生产条件或相应资质的单位和个人</w:t>
      </w:r>
      <w:r>
        <w:rPr>
          <w:rFonts w:hint="eastAsia" w:ascii="宋体" w:hAnsi="宋体" w:eastAsia="宋体" w:cs="宋体"/>
          <w:sz w:val="32"/>
          <w:szCs w:val="32"/>
          <w:highlight w:val="none"/>
          <w:lang w:val="en-US" w:eastAsia="zh-CN"/>
        </w:rPr>
        <w:t>，合理分包应经项目单位批准同意后方可进行</w:t>
      </w:r>
      <w:r>
        <w:rPr>
          <w:rFonts w:hint="default" w:ascii="宋体" w:hAnsi="宋体" w:eastAsia="宋体" w:cs="宋体"/>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10.</w:t>
      </w:r>
      <w:r>
        <w:rPr>
          <w:rFonts w:hint="eastAsia" w:ascii="宋体" w:hAnsi="宋体" w:eastAsia="宋体" w:cs="宋体"/>
          <w:sz w:val="32"/>
          <w:szCs w:val="32"/>
          <w:highlight w:val="none"/>
          <w:lang w:val="en-US" w:eastAsia="zh-CN"/>
        </w:rPr>
        <w:t>承包商在企业存放工器具及相关物料，须经项目单位及属地单位许可，并采取防火、防爆、防中毒等必要的安全措施。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（五）承包商作业管理要求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为确保作业的安全，将承包商作业纳入公司作业安全管理体系统一管理，使用单位加强作业现场的监督检查，督促其严格执行安全作业各项规章制度，落实各项防范措施。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使用单位为承包商提供安全的作业条件，对设备、管线内介质有安全要求的特殊作业采用倒空、隔绝、清洗、置换等方式进行处理，对具有能量的设备设施、环境采取可靠的能量隔离措施，对放射源采取相应安全处置措施等，确保满足相应作业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使用单位会同承包商，对作业现场及作业环境的安全条件进行检查，确认工程技术、个体防护和应急处置等安全风险管控措施全部落实到位。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使用单位对承包商现场作业人员进行安全技术交底，内容包括：作业过程中可能存在的泄漏、火灾、爆炸、中毒窒息、触电、坠落、物体打击和机械伤害等方面的危险有害因素、安全措施与应急措施；作业过程中可能出现影响人身、环境安全的异常工况等场景时，及时终止作业、撤离人员的要求；作业票证管理、临时用电、厂内机动车管理等特殊要求；涉及断路、动土作业时，对作业现场的地下隐蔽工程进行交底；装置退料、吹扫、能量隔离措施等；组织作业人员了解和熟悉现场环境，核实安全措施的可靠性，熟悉应急救援器材的位置及分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使用单位督促承包商对其施工机械、工器具及配件的完好性进行确认，确保符合安全标准和作业安全要求。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承包商现场作业人员、安全管理人员等，与审查通过的人员要一致。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lang w:val="en-US" w:eastAsia="zh-CN"/>
        </w:rPr>
        <w:t>承包商每项作业指定1人（可以是作业人员）对作业现场进行安全监管，发现不满足安全条件时，立即停止作业。</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lang w:val="en-US" w:eastAsia="zh-CN"/>
        </w:rPr>
        <w:t>承包商涉及高处、吊装、断路作业以及其他风险较大的危险作业时，项目单位对现场安全管理进行监督检查。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9.</w:t>
      </w:r>
      <w:r>
        <w:rPr>
          <w:rFonts w:hint="eastAsia" w:ascii="宋体" w:hAnsi="宋体" w:eastAsia="宋体" w:cs="宋体"/>
          <w:sz w:val="32"/>
          <w:szCs w:val="32"/>
          <w:highlight w:val="none"/>
          <w:lang w:val="en-US" w:eastAsia="zh-CN"/>
        </w:rPr>
        <w:t>承包商作业完工后要做到“工完料尽场地清”，使用单位进行监督检查。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（六）承包商文件管理要求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承包商提供的入厂安全管理文件（安全生产责任制、安全管理制度、应急预案等）由项目单位审查、安全监管部审核、承包商分管副总经理审批。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承包商项目总体方案，由使用单位和安全监管部审查、项目单位审核、承包商分管副总经理审批。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承包商专项施工方案，由使用单位和安全监管部审核，项目单位审批。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承包商自主管理安全文件专人负责，随时备查。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（七）承包商安全评价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项目单位每半年应组织使用单位、安全监管部等监管、分管单位及人员，对承包商进行过程表现评价，对承包商制度执行、培训教育、技术措施、安全措施、遵章守纪等情况进行定期评估；安全监管部根据评价结果更新合格承包商管理清单并公示。项目结束后，项目单位应组织使用单位、安全监管部、分管单位及人员，对承包商全过程表现进行综合评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表现评价每次应不少于三人，按照《承包商表现评价表》（附件五）进行打分，以评价分数平均分为评价结论，低于60分为不合格，60分至80分为合格，80分以上者为优秀；项目单位应将评估结果作为承包商续聘的依据，及时淘不合格承包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承包商过程表现评价按照以下方面几个内容进行。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针对承包商合同履行情况方面进行评价，包括合同项目内容完成情况、合同约定管理人员、作业人员配备符合情况等内容；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针对作业管控方面进行评价，包括作业方案措施制定情况、特殊作业情况、现场安全措施、现场完结验收情况等内容；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针对安全计划执行方面进行评价，包括制度执行、培训教育、安全会议、安全检查、应急演练等内容；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针对安全考核方面进行评价，包括事故事件、外部考核、内部考核、“三违”数量等内容。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（八）承包商监督考核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项目单位、使用单位、安全监管部有权对承包商施工作业违章行为进行管理考核。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一旦发现作业人员有违反安全管理规定或危及生产安全的行为，项目单位、使用单位、安全监管部有权采取当场纠正、责令停止作业或向承包商下达《隐患整改通知书》（附件六）等措施直至满足安全要求，并根据情节给予相应的经济处罚。造成安全生产事故、事件的，由安全监管部主导、承包商参与，严格按照“四不放过”原则进行处理，防止同类事故重复发生。</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承包商考核标准参照公司年度安全管理一号文及《承包商考核细则》、双方签订的《安全生产管理协议》进行考核。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（九）承包商退出管理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承包商合同终止及退出条件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承包商于合同期内存在以下行为或问题时，承包商必须无条件终止合同并在规定时间内撤场，因此所造成的损失应有承包商自行承担。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承包商存在重大安全隐患，且不按要求整改的；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承包商不符合上级监管要求，且不能立即整改的；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承包商不服从公司管理，冒险作业，造成人员受伤事故或涉险事故的。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承包商退出程序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当承包商达到本制度规定的承包商合同终止及退出条件时，由项目单位、使用单位、安全监管部等公司任一单位提出强制解除合同并清除出场要求，公司安委会办公室在2日内组织安委会成员开展重新评估。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经安委会评估小组评估，确认承包商符合合同终止及退出条件，安委会出具评估报告，由项目单位执行强制退场要求。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（十）承包商黑红名单管理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承包商有以下情形之一的，列入黑名单：</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谎报、瞒报、迟报安全事故的；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因安全生产违法行为导致公司被行政处罚，一年2次以上的；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重大安全隐患逾期未整改完成，不能说明正当理由的；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提供虚假资料、不履行合同约定的；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有其他安全生产违法违规行为的。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列入黑名单的承包商，限期禁入或永久禁入。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列入黑名单承包商，由公司安委会组织向园区安监局进行黑名单报备。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仿宋" w:hAnsi="仿宋" w:eastAsia="仿宋"/>
          <w:sz w:val="28"/>
          <w:szCs w:val="28"/>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承包商项目结束或年度表现评价中，安全管理、业务能力均达到优秀的承包商，列入公司承包商红名单，由公司安委会组织向园区安监局进行红名单报备。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七、附 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本制度自下发之日起执行，由安全监管部负责解释和修订。</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八、附 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承包商资质资料审查记录表模板</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安全生产管理协议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承包商安全保证金管理说明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承包商更换人员申请表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承包商表现评价表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lang w:val="en-US" w:eastAsia="zh-CN"/>
        </w:rPr>
        <w:t>隐患整改通知书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lang w:val="en-US" w:eastAsia="zh-CN"/>
        </w:rPr>
        <w:t>西北能化公司承包商入厂需提供资料清单</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lang w:val="en-US" w:eastAsia="zh-CN"/>
        </w:rPr>
        <w:t>承包商安全管理文件审批表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9.</w:t>
      </w:r>
      <w:r>
        <w:rPr>
          <w:rFonts w:hint="eastAsia" w:ascii="宋体" w:hAnsi="宋体" w:eastAsia="宋体" w:cs="宋体"/>
          <w:sz w:val="32"/>
          <w:szCs w:val="32"/>
          <w:highlight w:val="none"/>
          <w:lang w:val="en-US" w:eastAsia="zh-CN"/>
        </w:rPr>
        <w:t>承包商项目总体方案审批表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baseline"/>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10.</w:t>
      </w:r>
      <w:r>
        <w:rPr>
          <w:rFonts w:hint="eastAsia" w:ascii="宋体" w:hAnsi="宋体" w:eastAsia="宋体" w:cs="宋体"/>
          <w:sz w:val="32"/>
          <w:szCs w:val="32"/>
          <w:highlight w:val="none"/>
          <w:lang w:val="en-US" w:eastAsia="zh-CN"/>
        </w:rPr>
        <w:t>承包商专项施工方案审批表</w:t>
      </w:r>
    </w:p>
    <w:p>
      <w:pPr>
        <w:pStyle w:val="2"/>
        <w:rPr>
          <w:rFonts w:hint="eastAsia" w:ascii="宋体" w:hAnsi="宋体" w:eastAsia="宋体" w:cs="宋体"/>
          <w:sz w:val="32"/>
          <w:szCs w:val="32"/>
          <w:highlight w:val="none"/>
          <w:lang w:val="en-US" w:eastAsia="zh-CN"/>
        </w:rPr>
      </w:pPr>
    </w:p>
    <w:p>
      <w:pPr>
        <w:pStyle w:val="5"/>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pStyle w:val="2"/>
        <w:rPr>
          <w:rFonts w:hint="eastAsia" w:ascii="宋体" w:hAnsi="宋体" w:eastAsia="宋体" w:cs="宋体"/>
          <w:sz w:val="32"/>
          <w:szCs w:val="32"/>
          <w:highlight w:val="none"/>
          <w:lang w:val="en-US" w:eastAsia="zh-CN"/>
        </w:rPr>
      </w:pPr>
    </w:p>
    <w:p>
      <w:pPr>
        <w:pStyle w:val="5"/>
        <w:rPr>
          <w:rFonts w:hint="eastAsia"/>
          <w:lang w:val="en-US" w:eastAsia="zh-CN"/>
        </w:rPr>
      </w:pPr>
    </w:p>
    <w:p>
      <w:pPr>
        <w:jc w:val="both"/>
        <w:rPr>
          <w:rFonts w:hint="eastAsia"/>
          <w:lang w:val="en-US" w:eastAsia="zh-CN"/>
        </w:rPr>
      </w:pPr>
      <w:r>
        <w:rPr>
          <w:rFonts w:hint="eastAsia" w:ascii="黑体" w:hAnsi="黑体" w:eastAsia="黑体" w:cs="黑体"/>
          <w:bCs/>
          <w:color w:val="000000"/>
          <w:sz w:val="32"/>
          <w:szCs w:val="32"/>
          <w:highlight w:val="none"/>
          <w:shd w:val="clear" w:color="auto" w:fill="FFFFFF"/>
          <w:lang w:val="en-US" w:eastAsia="zh-CN" w:bidi="ar-SA"/>
        </w:rPr>
        <w:t>附件1</w:t>
      </w:r>
    </w:p>
    <w:tbl>
      <w:tblPr>
        <w:tblStyle w:val="11"/>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29"/>
        <w:gridCol w:w="1466"/>
        <w:gridCol w:w="2495"/>
        <w:gridCol w:w="938"/>
        <w:gridCol w:w="939"/>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01" w:type="dxa"/>
            <w:gridSpan w:val="7"/>
            <w:noWrap w:val="0"/>
            <w:vAlign w:val="center"/>
          </w:tcPr>
          <w:p>
            <w:pPr>
              <w:autoSpaceDE/>
              <w:autoSpaceDN/>
              <w:adjustRightInd/>
              <w:spacing w:line="440" w:lineRule="exact"/>
              <w:jc w:val="center"/>
              <w:textAlignment w:val="auto"/>
              <w:rPr>
                <w:rFonts w:hint="default"/>
                <w:b/>
                <w:bCs/>
                <w:sz w:val="40"/>
                <w:szCs w:val="48"/>
                <w:highlight w:val="none"/>
                <w:lang w:val="en-US" w:eastAsia="zh-CN"/>
              </w:rPr>
            </w:pPr>
            <w:r>
              <w:rPr>
                <w:rFonts w:hint="eastAsia" w:ascii="仿宋" w:hAnsi="仿宋" w:eastAsia="仿宋"/>
                <w:b/>
                <w:bCs/>
                <w:sz w:val="28"/>
                <w:szCs w:val="28"/>
                <w:highlight w:val="none"/>
                <w:lang w:eastAsia="zh-CN"/>
              </w:rPr>
              <w:t>承包商资质</w:t>
            </w:r>
            <w:r>
              <w:rPr>
                <w:rFonts w:hint="eastAsia" w:ascii="仿宋" w:hAnsi="仿宋" w:eastAsia="仿宋"/>
                <w:b/>
                <w:bCs/>
                <w:sz w:val="28"/>
                <w:szCs w:val="28"/>
                <w:highlight w:val="none"/>
                <w:lang w:val="en-US" w:eastAsia="zh-CN"/>
              </w:rPr>
              <w:t>资料</w:t>
            </w:r>
            <w:r>
              <w:rPr>
                <w:rFonts w:hint="eastAsia" w:ascii="仿宋" w:hAnsi="仿宋" w:eastAsia="仿宋"/>
                <w:b/>
                <w:bCs/>
                <w:sz w:val="28"/>
                <w:szCs w:val="28"/>
                <w:highlight w:val="none"/>
                <w:lang w:eastAsia="zh-CN"/>
              </w:rPr>
              <w:t>审查</w:t>
            </w:r>
            <w:r>
              <w:rPr>
                <w:rFonts w:hint="eastAsia" w:ascii="仿宋" w:hAnsi="仿宋" w:eastAsia="仿宋"/>
                <w:b/>
                <w:bCs/>
                <w:sz w:val="28"/>
                <w:szCs w:val="28"/>
                <w:highlight w:val="none"/>
                <w:lang w:val="en-US" w:eastAsia="zh-CN"/>
              </w:rPr>
              <w:t>记录</w:t>
            </w:r>
            <w:r>
              <w:rPr>
                <w:rFonts w:hint="eastAsia" w:ascii="仿宋" w:hAnsi="仿宋" w:eastAsia="仿宋"/>
                <w:b/>
                <w:bCs/>
                <w:sz w:val="28"/>
                <w:szCs w:val="28"/>
                <w:highlight w:val="none"/>
                <w:lang w:eastAsia="zh-CN"/>
              </w:rPr>
              <w:t>表</w:t>
            </w:r>
            <w:r>
              <w:rPr>
                <w:rFonts w:hint="eastAsia" w:ascii="仿宋" w:hAnsi="仿宋" w:eastAsia="仿宋"/>
                <w:b/>
                <w:bCs/>
                <w:sz w:val="28"/>
                <w:szCs w:val="28"/>
                <w:highlight w:val="none"/>
                <w:lang w:val="en-US" w:eastAsia="zh-CN"/>
              </w:rPr>
              <w:t>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承包商名称</w:t>
            </w:r>
          </w:p>
        </w:tc>
        <w:tc>
          <w:tcPr>
            <w:tcW w:w="7716" w:type="dxa"/>
            <w:gridSpan w:val="5"/>
            <w:noWrap w:val="0"/>
            <w:vAlign w:val="center"/>
          </w:tcPr>
          <w:p>
            <w:pPr>
              <w:autoSpaceDE/>
              <w:autoSpaceDN/>
              <w:adjustRightInd/>
              <w:spacing w:line="440" w:lineRule="exact"/>
              <w:jc w:val="center"/>
              <w:textAlignment w:val="auto"/>
              <w:rPr>
                <w:rFonts w:hint="default" w:ascii="仿宋" w:hAnsi="仿宋" w:eastAsia="仿宋" w:cs="仿宋"/>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rPr>
            </w:pPr>
            <w:r>
              <w:rPr>
                <w:rFonts w:hint="eastAsia" w:ascii="仿宋" w:hAnsi="仿宋" w:eastAsia="仿宋" w:cs="仿宋"/>
                <w:sz w:val="22"/>
                <w:szCs w:val="28"/>
                <w:highlight w:val="none"/>
                <w:lang w:eastAsia="zh-CN"/>
              </w:rPr>
              <w:t>从事项目</w:t>
            </w:r>
          </w:p>
        </w:tc>
        <w:tc>
          <w:tcPr>
            <w:tcW w:w="7716" w:type="dxa"/>
            <w:gridSpan w:val="5"/>
            <w:noWrap w:val="0"/>
            <w:vAlign w:val="center"/>
          </w:tcPr>
          <w:p>
            <w:pPr>
              <w:autoSpaceDE/>
              <w:autoSpaceDN/>
              <w:adjustRightInd/>
              <w:spacing w:line="440" w:lineRule="exact"/>
              <w:jc w:val="center"/>
              <w:textAlignment w:val="auto"/>
              <w:rPr>
                <w:rFonts w:hint="default" w:ascii="仿宋" w:hAnsi="仿宋" w:eastAsia="仿宋" w:cs="仿宋"/>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 xml:space="preserve"> 项目时间</w:t>
            </w:r>
          </w:p>
        </w:tc>
        <w:tc>
          <w:tcPr>
            <w:tcW w:w="7716" w:type="dxa"/>
            <w:gridSpan w:val="5"/>
            <w:noWrap w:val="0"/>
            <w:vAlign w:val="center"/>
          </w:tcPr>
          <w:p>
            <w:pPr>
              <w:autoSpaceDE/>
              <w:autoSpaceDN/>
              <w:adjustRightInd/>
              <w:spacing w:line="440" w:lineRule="exact"/>
              <w:jc w:val="center"/>
              <w:textAlignment w:val="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lang w:eastAsia="zh-CN"/>
              </w:rPr>
              <w:t xml:space="preserve">年   月   日——  </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01" w:type="dxa"/>
            <w:gridSpan w:val="7"/>
            <w:noWrap w:val="0"/>
            <w:vAlign w:val="center"/>
          </w:tcPr>
          <w:p>
            <w:pPr>
              <w:autoSpaceDE/>
              <w:autoSpaceDN/>
              <w:adjustRightInd/>
              <w:spacing w:line="440" w:lineRule="exact"/>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28"/>
                <w:szCs w:val="36"/>
                <w:highlight w:val="none"/>
                <w:lang w:eastAsia="zh-CN"/>
              </w:rPr>
              <w:t>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序号</w:t>
            </w:r>
          </w:p>
        </w:tc>
        <w:tc>
          <w:tcPr>
            <w:tcW w:w="249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审查项目</w:t>
            </w:r>
          </w:p>
        </w:tc>
        <w:tc>
          <w:tcPr>
            <w:tcW w:w="3433"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资质资料</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1</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经营范围</w:t>
            </w:r>
          </w:p>
        </w:tc>
        <w:tc>
          <w:tcPr>
            <w:tcW w:w="3433"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rPr>
            </w:pPr>
            <w:r>
              <w:rPr>
                <w:rFonts w:hint="eastAsia" w:ascii="仿宋" w:hAnsi="仿宋" w:eastAsia="仿宋" w:cs="仿宋"/>
                <w:sz w:val="22"/>
                <w:szCs w:val="28"/>
                <w:highlight w:val="none"/>
                <w:lang w:eastAsia="zh-CN"/>
              </w:rPr>
              <w:t>营业执照</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经营范围、有效期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2</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施工、管理能力、素质</w:t>
            </w:r>
          </w:p>
        </w:tc>
        <w:tc>
          <w:tcPr>
            <w:tcW w:w="3433"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rPr>
            </w:pPr>
            <w:r>
              <w:rPr>
                <w:rFonts w:hint="eastAsia" w:ascii="仿宋" w:hAnsi="仿宋" w:eastAsia="仿宋" w:cs="仿宋"/>
                <w:sz w:val="22"/>
                <w:szCs w:val="28"/>
                <w:highlight w:val="none"/>
                <w:lang w:eastAsia="zh-CN"/>
              </w:rPr>
              <w:t>资质等级证书</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工程资质等级、有效期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3</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专业工程技术人员</w:t>
            </w:r>
          </w:p>
        </w:tc>
        <w:tc>
          <w:tcPr>
            <w:tcW w:w="3433"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rPr>
            </w:pPr>
            <w:r>
              <w:rPr>
                <w:rFonts w:hint="eastAsia" w:ascii="仿宋" w:hAnsi="仿宋" w:eastAsia="仿宋" w:cs="仿宋"/>
                <w:sz w:val="22"/>
                <w:szCs w:val="28"/>
                <w:highlight w:val="none"/>
                <w:lang w:eastAsia="zh-CN"/>
              </w:rPr>
              <w:t>专业工程技术人员资质证件</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证件等级、有效期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4</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eastAsia="zh-CN"/>
              </w:rPr>
            </w:pPr>
            <w:r>
              <w:rPr>
                <w:rFonts w:hint="eastAsia" w:ascii="Times New Roman" w:eastAsia="仿宋"/>
                <w:sz w:val="21"/>
                <w:szCs w:val="21"/>
                <w:highlight w:val="none"/>
                <w:lang w:val="en-US" w:eastAsia="zh-CN"/>
              </w:rPr>
              <w:t>近三年</w:t>
            </w:r>
            <w:r>
              <w:rPr>
                <w:rFonts w:hint="eastAsia" w:ascii="Times New Roman" w:hAnsi="Times New Roman" w:eastAsia="仿宋"/>
                <w:sz w:val="21"/>
                <w:szCs w:val="21"/>
                <w:highlight w:val="none"/>
              </w:rPr>
              <w:t>安全生产业绩</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招投、标文件</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业绩描述及审核情况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5</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val="en-US" w:eastAsia="zh-CN" w:bidi="ar-SA"/>
              </w:rPr>
            </w:pPr>
            <w:r>
              <w:rPr>
                <w:rFonts w:hint="eastAsia" w:ascii="仿宋" w:hAnsi="仿宋" w:eastAsia="仿宋" w:cs="仿宋"/>
                <w:sz w:val="22"/>
                <w:szCs w:val="28"/>
                <w:highlight w:val="none"/>
                <w:lang w:eastAsia="zh-CN"/>
              </w:rPr>
              <w:t>安全生产管理人员</w:t>
            </w:r>
          </w:p>
        </w:tc>
        <w:tc>
          <w:tcPr>
            <w:tcW w:w="3433"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val="en-US" w:eastAsia="zh-CN" w:bidi="ar-SA"/>
              </w:rPr>
            </w:pPr>
            <w:r>
              <w:rPr>
                <w:rFonts w:hint="eastAsia" w:ascii="仿宋" w:hAnsi="仿宋" w:eastAsia="仿宋" w:cs="仿宋"/>
                <w:sz w:val="22"/>
                <w:szCs w:val="28"/>
                <w:highlight w:val="none"/>
                <w:lang w:eastAsia="zh-CN"/>
              </w:rPr>
              <w:t>项目负责人及安管人员证件</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安全管理人员证件、有效期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6</w:t>
            </w:r>
          </w:p>
        </w:tc>
        <w:tc>
          <w:tcPr>
            <w:tcW w:w="2495" w:type="dxa"/>
            <w:gridSpan w:val="2"/>
            <w:noWrap w:val="0"/>
            <w:vAlign w:val="center"/>
          </w:tcPr>
          <w:p>
            <w:pPr>
              <w:autoSpaceDE/>
              <w:autoSpaceDN/>
              <w:adjustRightInd/>
              <w:spacing w:line="440" w:lineRule="exact"/>
              <w:jc w:val="left"/>
              <w:textAlignment w:val="auto"/>
              <w:rPr>
                <w:rFonts w:hint="eastAsia" w:ascii="仿宋" w:hAnsi="仿宋" w:eastAsia="仿宋" w:cs="仿宋"/>
                <w:sz w:val="22"/>
                <w:szCs w:val="28"/>
                <w:highlight w:val="none"/>
                <w:lang w:val="en-US" w:eastAsia="zh-CN" w:bidi="ar-SA"/>
              </w:rPr>
            </w:pPr>
            <w:r>
              <w:rPr>
                <w:rFonts w:hint="eastAsia" w:ascii="仿宋" w:hAnsi="仿宋" w:eastAsia="仿宋" w:cs="仿宋"/>
                <w:sz w:val="22"/>
                <w:szCs w:val="28"/>
                <w:highlight w:val="none"/>
                <w:lang w:eastAsia="zh-CN"/>
              </w:rPr>
              <w:t>特种作业人员</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eastAsia="zh-CN"/>
              </w:rPr>
              <w:t>特种作业人员证件</w:t>
            </w:r>
          </w:p>
        </w:tc>
        <w:tc>
          <w:tcPr>
            <w:tcW w:w="2817" w:type="dxa"/>
            <w:gridSpan w:val="2"/>
            <w:noWrap w:val="0"/>
            <w:vAlign w:val="center"/>
          </w:tcPr>
          <w:p>
            <w:pPr>
              <w:autoSpaceDE/>
              <w:autoSpaceDN/>
              <w:adjustRightInd/>
              <w:spacing w:line="440" w:lineRule="exact"/>
              <w:jc w:val="center"/>
              <w:textAlignment w:val="auto"/>
              <w:rPr>
                <w:rFonts w:hint="default"/>
                <w:sz w:val="22"/>
                <w:szCs w:val="28"/>
                <w:highlight w:val="none"/>
                <w:lang w:val="en-US" w:eastAsia="zh-CN"/>
              </w:rPr>
            </w:pPr>
            <w:r>
              <w:rPr>
                <w:rFonts w:hint="eastAsia" w:ascii="仿宋" w:hAnsi="仿宋" w:eastAsia="仿宋" w:cs="仿宋"/>
                <w:sz w:val="22"/>
                <w:szCs w:val="28"/>
                <w:highlight w:val="none"/>
                <w:lang w:val="en-US" w:eastAsia="zh-CN"/>
              </w:rPr>
              <w:t>证件作业类别、有效期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7</w:t>
            </w:r>
          </w:p>
        </w:tc>
        <w:tc>
          <w:tcPr>
            <w:tcW w:w="2495"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入厂人员保险</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工伤保险或意外伤害保险证明</w:t>
            </w:r>
          </w:p>
        </w:tc>
        <w:tc>
          <w:tcPr>
            <w:tcW w:w="2817" w:type="dxa"/>
            <w:gridSpan w:val="2"/>
            <w:noWrap w:val="0"/>
            <w:vAlign w:val="center"/>
          </w:tcPr>
          <w:p>
            <w:pPr>
              <w:autoSpaceDE/>
              <w:autoSpaceDN/>
              <w:adjustRightInd/>
              <w:spacing w:line="440" w:lineRule="exact"/>
              <w:jc w:val="center"/>
              <w:textAlignment w:val="auto"/>
              <w:rPr>
                <w:rFonts w:hint="default"/>
                <w:sz w:val="22"/>
                <w:szCs w:val="28"/>
                <w:highlight w:val="none"/>
                <w:lang w:val="en-US" w:eastAsia="zh-CN"/>
              </w:rPr>
            </w:pPr>
            <w:r>
              <w:rPr>
                <w:rFonts w:hint="eastAsia" w:ascii="仿宋" w:hAnsi="仿宋" w:eastAsia="仿宋" w:cs="仿宋"/>
                <w:sz w:val="22"/>
                <w:szCs w:val="28"/>
                <w:highlight w:val="none"/>
                <w:lang w:val="en-US" w:eastAsia="zh-CN"/>
              </w:rPr>
              <w:t>保单、有效期、人员名单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8</w:t>
            </w:r>
          </w:p>
        </w:tc>
        <w:tc>
          <w:tcPr>
            <w:tcW w:w="2495"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安全管理制度</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安全生产管理制度</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安全管理制度有效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9</w:t>
            </w:r>
          </w:p>
        </w:tc>
        <w:tc>
          <w:tcPr>
            <w:tcW w:w="2495"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施工方案</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安全施工方案</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施工方案完善合理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highlight w:val="none"/>
                <w:lang w:eastAsia="zh-CN"/>
              </w:rPr>
            </w:pPr>
            <w:r>
              <w:rPr>
                <w:rFonts w:hint="eastAsia" w:ascii="仿宋" w:hAnsi="仿宋" w:eastAsia="仿宋" w:cs="仿宋"/>
                <w:sz w:val="22"/>
                <w:szCs w:val="28"/>
                <w:highlight w:val="none"/>
                <w:lang w:eastAsia="zh-CN"/>
              </w:rPr>
              <w:t>10</w:t>
            </w:r>
          </w:p>
        </w:tc>
        <w:tc>
          <w:tcPr>
            <w:tcW w:w="2495"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操作规程</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安全操作规程</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操作规程完善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11</w:t>
            </w:r>
          </w:p>
        </w:tc>
        <w:tc>
          <w:tcPr>
            <w:tcW w:w="2495"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应急预案</w:t>
            </w:r>
          </w:p>
        </w:tc>
        <w:tc>
          <w:tcPr>
            <w:tcW w:w="3433" w:type="dxa"/>
            <w:gridSpan w:val="2"/>
            <w:noWrap w:val="0"/>
            <w:vAlign w:val="center"/>
          </w:tcPr>
          <w:p>
            <w:pPr>
              <w:autoSpaceDE/>
              <w:autoSpaceDN/>
              <w:adjustRightInd/>
              <w:spacing w:line="440" w:lineRule="exact"/>
              <w:jc w:val="left"/>
              <w:textAlignment w:val="auto"/>
              <w:rPr>
                <w:rFonts w:hint="default" w:ascii="仿宋" w:hAnsi="仿宋" w:eastAsia="仿宋" w:cs="仿宋"/>
                <w:sz w:val="22"/>
                <w:szCs w:val="28"/>
                <w:highlight w:val="none"/>
                <w:lang w:val="en-US" w:eastAsia="zh-CN" w:bidi="ar-SA"/>
              </w:rPr>
            </w:pPr>
            <w:r>
              <w:rPr>
                <w:rFonts w:hint="eastAsia" w:ascii="仿宋" w:hAnsi="仿宋" w:eastAsia="仿宋" w:cs="仿宋"/>
                <w:sz w:val="22"/>
                <w:szCs w:val="28"/>
                <w:highlight w:val="none"/>
                <w:lang w:val="en-US" w:eastAsia="zh-CN" w:bidi="ar-SA"/>
              </w:rPr>
              <w:t>安全应急预案</w:t>
            </w:r>
          </w:p>
        </w:tc>
        <w:tc>
          <w:tcPr>
            <w:tcW w:w="2817" w:type="dxa"/>
            <w:gridSpan w:val="2"/>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应急预案完善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restart"/>
            <w:noWrap w:val="0"/>
            <w:vAlign w:val="center"/>
          </w:tcPr>
          <w:p>
            <w:pPr>
              <w:autoSpaceDE/>
              <w:autoSpaceDN/>
              <w:adjustRightInd/>
              <w:spacing w:line="440" w:lineRule="exact"/>
              <w:jc w:val="center"/>
              <w:textAlignment w:val="auto"/>
              <w:rPr>
                <w:highlight w:val="none"/>
                <w:lang w:eastAsia="zh-CN"/>
              </w:rPr>
            </w:pPr>
            <w:r>
              <w:rPr>
                <w:rFonts w:hint="eastAsia" w:ascii="仿宋" w:hAnsi="仿宋" w:eastAsia="仿宋" w:cs="仿宋"/>
                <w:highlight w:val="none"/>
                <w:lang w:eastAsia="zh-CN"/>
              </w:rPr>
              <w:t>资质资料审查单位</w:t>
            </w:r>
          </w:p>
        </w:tc>
        <w:tc>
          <w:tcPr>
            <w:tcW w:w="2495" w:type="dxa"/>
            <w:gridSpan w:val="2"/>
            <w:noWrap w:val="0"/>
            <w:vAlign w:val="center"/>
          </w:tcPr>
          <w:p>
            <w:pPr>
              <w:autoSpaceDE/>
              <w:autoSpaceDN/>
              <w:adjustRightInd/>
              <w:spacing w:line="440" w:lineRule="exact"/>
              <w:jc w:val="center"/>
              <w:textAlignment w:val="auto"/>
              <w:rPr>
                <w:rFonts w:eastAsia="宋体"/>
                <w:sz w:val="22"/>
                <w:highlight w:val="none"/>
                <w:lang w:eastAsia="zh-CN"/>
              </w:rPr>
            </w:pPr>
            <w:r>
              <w:rPr>
                <w:rFonts w:hint="eastAsia"/>
                <w:sz w:val="22"/>
                <w:highlight w:val="none"/>
                <w:lang w:eastAsia="zh-CN"/>
              </w:rPr>
              <w:t>单位名称</w:t>
            </w:r>
          </w:p>
        </w:tc>
        <w:tc>
          <w:tcPr>
            <w:tcW w:w="2495" w:type="dxa"/>
            <w:noWrap w:val="0"/>
            <w:vAlign w:val="center"/>
          </w:tcPr>
          <w:p>
            <w:pPr>
              <w:autoSpaceDE/>
              <w:autoSpaceDN/>
              <w:adjustRightInd/>
              <w:spacing w:line="440" w:lineRule="exact"/>
              <w:jc w:val="center"/>
              <w:textAlignment w:val="auto"/>
              <w:rPr>
                <w:rFonts w:eastAsia="宋体"/>
                <w:sz w:val="22"/>
                <w:highlight w:val="none"/>
                <w:lang w:eastAsia="zh-CN"/>
              </w:rPr>
            </w:pPr>
            <w:r>
              <w:rPr>
                <w:rFonts w:hint="eastAsia"/>
                <w:sz w:val="22"/>
                <w:highlight w:val="none"/>
                <w:lang w:eastAsia="zh-CN"/>
              </w:rPr>
              <w:t>审查意见</w:t>
            </w:r>
          </w:p>
        </w:tc>
        <w:tc>
          <w:tcPr>
            <w:tcW w:w="1877" w:type="dxa"/>
            <w:gridSpan w:val="2"/>
            <w:noWrap w:val="0"/>
            <w:vAlign w:val="center"/>
          </w:tcPr>
          <w:p>
            <w:pPr>
              <w:autoSpaceDE/>
              <w:autoSpaceDN/>
              <w:adjustRightInd/>
              <w:spacing w:line="440" w:lineRule="exact"/>
              <w:jc w:val="center"/>
              <w:textAlignment w:val="auto"/>
              <w:rPr>
                <w:rFonts w:hint="eastAsia" w:eastAsia="宋体"/>
                <w:sz w:val="22"/>
                <w:highlight w:val="none"/>
                <w:lang w:eastAsia="zh-CN"/>
              </w:rPr>
            </w:pPr>
            <w:r>
              <w:rPr>
                <w:rFonts w:hint="eastAsia"/>
                <w:sz w:val="22"/>
                <w:highlight w:val="none"/>
                <w:lang w:eastAsia="zh-CN"/>
              </w:rPr>
              <w:t>签字</w:t>
            </w:r>
          </w:p>
        </w:tc>
        <w:tc>
          <w:tcPr>
            <w:tcW w:w="1878" w:type="dxa"/>
            <w:noWrap w:val="0"/>
            <w:vAlign w:val="center"/>
          </w:tcPr>
          <w:p>
            <w:pPr>
              <w:autoSpaceDE/>
              <w:autoSpaceDN/>
              <w:adjustRightInd/>
              <w:spacing w:line="440" w:lineRule="exact"/>
              <w:jc w:val="center"/>
              <w:textAlignment w:val="auto"/>
              <w:rPr>
                <w:rFonts w:hint="eastAsia" w:eastAsia="宋体"/>
                <w:sz w:val="22"/>
                <w:highlight w:val="none"/>
                <w:lang w:eastAsia="zh-CN"/>
              </w:rPr>
            </w:pPr>
            <w:r>
              <w:rPr>
                <w:rFonts w:hint="eastAsia"/>
                <w:sz w:val="22"/>
                <w:highlight w:val="none"/>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sz w:val="22"/>
                <w:highlight w:val="none"/>
              </w:rPr>
            </w:pPr>
          </w:p>
        </w:tc>
        <w:tc>
          <w:tcPr>
            <w:tcW w:w="2495" w:type="dxa"/>
            <w:noWrap w:val="0"/>
            <w:vAlign w:val="center"/>
          </w:tcPr>
          <w:p>
            <w:pPr>
              <w:autoSpaceDE/>
              <w:autoSpaceDN/>
              <w:adjustRightInd/>
              <w:spacing w:line="440" w:lineRule="exact"/>
              <w:jc w:val="center"/>
              <w:textAlignment w:val="auto"/>
              <w:rPr>
                <w:sz w:val="22"/>
                <w:highlight w:val="none"/>
              </w:rPr>
            </w:pPr>
          </w:p>
        </w:tc>
        <w:tc>
          <w:tcPr>
            <w:tcW w:w="1877" w:type="dxa"/>
            <w:gridSpan w:val="2"/>
            <w:noWrap w:val="0"/>
            <w:vAlign w:val="center"/>
          </w:tcPr>
          <w:p>
            <w:pPr>
              <w:autoSpaceDE/>
              <w:autoSpaceDN/>
              <w:adjustRightInd/>
              <w:spacing w:line="440" w:lineRule="exact"/>
              <w:jc w:val="center"/>
              <w:textAlignment w:val="auto"/>
              <w:rPr>
                <w:sz w:val="22"/>
                <w:highlight w:val="none"/>
              </w:rPr>
            </w:pPr>
          </w:p>
        </w:tc>
        <w:tc>
          <w:tcPr>
            <w:tcW w:w="1878" w:type="dxa"/>
            <w:noWrap w:val="0"/>
            <w:vAlign w:val="center"/>
          </w:tcPr>
          <w:p>
            <w:pPr>
              <w:autoSpaceDE/>
              <w:autoSpaceDN/>
              <w:adjustRightInd/>
              <w:spacing w:line="440" w:lineRule="exact"/>
              <w:jc w:val="center"/>
              <w:textAlignment w:val="auto"/>
              <w:rPr>
                <w:rFonts w:hint="eastAsia" w:eastAsia="宋体"/>
                <w:sz w:val="22"/>
                <w:highlight w:val="none"/>
                <w:lang w:eastAsia="zh-CN"/>
              </w:rPr>
            </w:pPr>
            <w:r>
              <w:rPr>
                <w:rFonts w:hint="eastAsia"/>
                <w:sz w:val="22"/>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sz w:val="22"/>
                <w:highlight w:val="none"/>
              </w:rPr>
            </w:pPr>
          </w:p>
        </w:tc>
        <w:tc>
          <w:tcPr>
            <w:tcW w:w="2495" w:type="dxa"/>
            <w:noWrap w:val="0"/>
            <w:vAlign w:val="center"/>
          </w:tcPr>
          <w:p>
            <w:pPr>
              <w:autoSpaceDE/>
              <w:autoSpaceDN/>
              <w:adjustRightInd/>
              <w:spacing w:line="440" w:lineRule="exact"/>
              <w:jc w:val="center"/>
              <w:textAlignment w:val="auto"/>
              <w:rPr>
                <w:sz w:val="22"/>
                <w:highlight w:val="none"/>
              </w:rPr>
            </w:pPr>
          </w:p>
        </w:tc>
        <w:tc>
          <w:tcPr>
            <w:tcW w:w="1877" w:type="dxa"/>
            <w:gridSpan w:val="2"/>
            <w:noWrap w:val="0"/>
            <w:vAlign w:val="center"/>
          </w:tcPr>
          <w:p>
            <w:pPr>
              <w:autoSpaceDE/>
              <w:autoSpaceDN/>
              <w:adjustRightInd/>
              <w:spacing w:line="440" w:lineRule="exact"/>
              <w:jc w:val="center"/>
              <w:textAlignment w:val="auto"/>
              <w:rPr>
                <w:sz w:val="22"/>
                <w:highlight w:val="none"/>
              </w:rPr>
            </w:pPr>
          </w:p>
        </w:tc>
        <w:tc>
          <w:tcPr>
            <w:tcW w:w="1878" w:type="dxa"/>
            <w:noWrap w:val="0"/>
            <w:vAlign w:val="center"/>
          </w:tcPr>
          <w:p>
            <w:pPr>
              <w:autoSpaceDE/>
              <w:autoSpaceDN/>
              <w:adjustRightInd/>
              <w:spacing w:line="440" w:lineRule="exact"/>
              <w:jc w:val="center"/>
              <w:textAlignment w:val="auto"/>
              <w:rPr>
                <w:sz w:val="22"/>
                <w:highlight w:val="none"/>
              </w:rPr>
            </w:pPr>
            <w:r>
              <w:rPr>
                <w:rFonts w:hint="eastAsia"/>
                <w:sz w:val="22"/>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sz w:val="22"/>
                <w:highlight w:val="none"/>
              </w:rPr>
            </w:pPr>
          </w:p>
        </w:tc>
        <w:tc>
          <w:tcPr>
            <w:tcW w:w="2495" w:type="dxa"/>
            <w:noWrap w:val="0"/>
            <w:vAlign w:val="center"/>
          </w:tcPr>
          <w:p>
            <w:pPr>
              <w:autoSpaceDE/>
              <w:autoSpaceDN/>
              <w:adjustRightInd/>
              <w:spacing w:line="440" w:lineRule="exact"/>
              <w:jc w:val="center"/>
              <w:textAlignment w:val="auto"/>
              <w:rPr>
                <w:sz w:val="22"/>
                <w:highlight w:val="none"/>
              </w:rPr>
            </w:pPr>
          </w:p>
        </w:tc>
        <w:tc>
          <w:tcPr>
            <w:tcW w:w="1877" w:type="dxa"/>
            <w:gridSpan w:val="2"/>
            <w:noWrap w:val="0"/>
            <w:vAlign w:val="center"/>
          </w:tcPr>
          <w:p>
            <w:pPr>
              <w:autoSpaceDE/>
              <w:autoSpaceDN/>
              <w:adjustRightInd/>
              <w:spacing w:line="440" w:lineRule="exact"/>
              <w:jc w:val="center"/>
              <w:textAlignment w:val="auto"/>
              <w:rPr>
                <w:sz w:val="22"/>
                <w:highlight w:val="none"/>
              </w:rPr>
            </w:pPr>
          </w:p>
        </w:tc>
        <w:tc>
          <w:tcPr>
            <w:tcW w:w="1878" w:type="dxa"/>
            <w:noWrap w:val="0"/>
            <w:vAlign w:val="center"/>
          </w:tcPr>
          <w:p>
            <w:pPr>
              <w:autoSpaceDE/>
              <w:autoSpaceDN/>
              <w:adjustRightInd/>
              <w:spacing w:line="440" w:lineRule="exact"/>
              <w:jc w:val="center"/>
              <w:textAlignment w:val="auto"/>
              <w:rPr>
                <w:sz w:val="22"/>
                <w:highlight w:val="none"/>
              </w:rPr>
            </w:pPr>
            <w:r>
              <w:rPr>
                <w:rFonts w:hint="eastAsia"/>
                <w:sz w:val="22"/>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rFonts w:hint="default" w:eastAsia="宋体"/>
                <w:highlight w:val="none"/>
                <w:lang w:val="en-US" w:eastAsia="zh-CN"/>
              </w:rPr>
            </w:pPr>
          </w:p>
        </w:tc>
        <w:tc>
          <w:tcPr>
            <w:tcW w:w="2495" w:type="dxa"/>
            <w:noWrap w:val="0"/>
            <w:vAlign w:val="center"/>
          </w:tcPr>
          <w:p>
            <w:pPr>
              <w:autoSpaceDE/>
              <w:autoSpaceDN/>
              <w:adjustRightInd/>
              <w:spacing w:line="440" w:lineRule="exact"/>
              <w:jc w:val="center"/>
              <w:textAlignment w:val="auto"/>
              <w:rPr>
                <w:highlight w:val="none"/>
              </w:rPr>
            </w:pPr>
          </w:p>
        </w:tc>
        <w:tc>
          <w:tcPr>
            <w:tcW w:w="1877" w:type="dxa"/>
            <w:gridSpan w:val="2"/>
            <w:noWrap w:val="0"/>
            <w:vAlign w:val="center"/>
          </w:tcPr>
          <w:p>
            <w:pPr>
              <w:autoSpaceDE/>
              <w:autoSpaceDN/>
              <w:adjustRightInd/>
              <w:spacing w:line="440" w:lineRule="exact"/>
              <w:jc w:val="center"/>
              <w:textAlignment w:val="auto"/>
              <w:rPr>
                <w:highlight w:val="none"/>
              </w:rPr>
            </w:pPr>
          </w:p>
        </w:tc>
        <w:tc>
          <w:tcPr>
            <w:tcW w:w="1878" w:type="dxa"/>
            <w:noWrap w:val="0"/>
            <w:vAlign w:val="center"/>
          </w:tcPr>
          <w:p>
            <w:pPr>
              <w:autoSpaceDE/>
              <w:autoSpaceDN/>
              <w:adjustRightInd/>
              <w:spacing w:line="440" w:lineRule="exact"/>
              <w:jc w:val="center"/>
              <w:textAlignment w:val="auto"/>
              <w:rPr>
                <w:highlight w:val="none"/>
              </w:rPr>
            </w:pPr>
            <w:r>
              <w:rPr>
                <w:rFonts w:hint="eastAsia"/>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highlight w:val="none"/>
              </w:rPr>
            </w:pPr>
          </w:p>
        </w:tc>
        <w:tc>
          <w:tcPr>
            <w:tcW w:w="2495" w:type="dxa"/>
            <w:noWrap w:val="0"/>
            <w:vAlign w:val="center"/>
          </w:tcPr>
          <w:p>
            <w:pPr>
              <w:autoSpaceDE/>
              <w:autoSpaceDN/>
              <w:adjustRightInd/>
              <w:spacing w:line="440" w:lineRule="exact"/>
              <w:jc w:val="center"/>
              <w:textAlignment w:val="auto"/>
              <w:rPr>
                <w:highlight w:val="none"/>
              </w:rPr>
            </w:pPr>
          </w:p>
        </w:tc>
        <w:tc>
          <w:tcPr>
            <w:tcW w:w="1877" w:type="dxa"/>
            <w:gridSpan w:val="2"/>
            <w:noWrap w:val="0"/>
            <w:vAlign w:val="center"/>
          </w:tcPr>
          <w:p>
            <w:pPr>
              <w:autoSpaceDE/>
              <w:autoSpaceDN/>
              <w:adjustRightInd/>
              <w:spacing w:line="440" w:lineRule="exact"/>
              <w:jc w:val="center"/>
              <w:textAlignment w:val="auto"/>
              <w:rPr>
                <w:highlight w:val="none"/>
              </w:rPr>
            </w:pPr>
          </w:p>
        </w:tc>
        <w:tc>
          <w:tcPr>
            <w:tcW w:w="1878" w:type="dxa"/>
            <w:noWrap w:val="0"/>
            <w:vAlign w:val="center"/>
          </w:tcPr>
          <w:p>
            <w:pPr>
              <w:autoSpaceDE/>
              <w:autoSpaceDN/>
              <w:adjustRightInd/>
              <w:spacing w:line="440" w:lineRule="exact"/>
              <w:jc w:val="center"/>
              <w:textAlignment w:val="auto"/>
              <w:rPr>
                <w:highlight w:val="none"/>
              </w:rPr>
            </w:pPr>
            <w:r>
              <w:rPr>
                <w:rFonts w:hint="eastAsia"/>
                <w:highlight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6" w:type="dxa"/>
            <w:vMerge w:val="continue"/>
            <w:noWrap w:val="0"/>
            <w:vAlign w:val="center"/>
          </w:tcPr>
          <w:p>
            <w:pPr>
              <w:autoSpaceDE/>
              <w:autoSpaceDN/>
              <w:adjustRightInd/>
              <w:spacing w:line="440" w:lineRule="exact"/>
              <w:jc w:val="center"/>
              <w:textAlignment w:val="auto"/>
              <w:rPr>
                <w:highlight w:val="none"/>
                <w:lang w:eastAsia="zh-CN"/>
              </w:rPr>
            </w:pPr>
          </w:p>
        </w:tc>
        <w:tc>
          <w:tcPr>
            <w:tcW w:w="2495" w:type="dxa"/>
            <w:gridSpan w:val="2"/>
            <w:noWrap w:val="0"/>
            <w:vAlign w:val="center"/>
          </w:tcPr>
          <w:p>
            <w:pPr>
              <w:autoSpaceDE/>
              <w:autoSpaceDN/>
              <w:adjustRightInd/>
              <w:spacing w:line="440" w:lineRule="exact"/>
              <w:jc w:val="center"/>
              <w:textAlignment w:val="auto"/>
              <w:rPr>
                <w:highlight w:val="none"/>
              </w:rPr>
            </w:pPr>
          </w:p>
        </w:tc>
        <w:tc>
          <w:tcPr>
            <w:tcW w:w="2495" w:type="dxa"/>
            <w:noWrap w:val="0"/>
            <w:vAlign w:val="center"/>
          </w:tcPr>
          <w:p>
            <w:pPr>
              <w:autoSpaceDE/>
              <w:autoSpaceDN/>
              <w:adjustRightInd/>
              <w:spacing w:line="440" w:lineRule="exact"/>
              <w:jc w:val="center"/>
              <w:textAlignment w:val="auto"/>
              <w:rPr>
                <w:highlight w:val="none"/>
              </w:rPr>
            </w:pPr>
          </w:p>
        </w:tc>
        <w:tc>
          <w:tcPr>
            <w:tcW w:w="1877" w:type="dxa"/>
            <w:gridSpan w:val="2"/>
            <w:noWrap w:val="0"/>
            <w:vAlign w:val="center"/>
          </w:tcPr>
          <w:p>
            <w:pPr>
              <w:autoSpaceDE/>
              <w:autoSpaceDN/>
              <w:adjustRightInd/>
              <w:spacing w:line="440" w:lineRule="exact"/>
              <w:jc w:val="center"/>
              <w:textAlignment w:val="auto"/>
              <w:rPr>
                <w:highlight w:val="none"/>
              </w:rPr>
            </w:pPr>
          </w:p>
        </w:tc>
        <w:tc>
          <w:tcPr>
            <w:tcW w:w="1878" w:type="dxa"/>
            <w:noWrap w:val="0"/>
            <w:vAlign w:val="center"/>
          </w:tcPr>
          <w:p>
            <w:pPr>
              <w:autoSpaceDE/>
              <w:autoSpaceDN/>
              <w:adjustRightInd/>
              <w:spacing w:line="440" w:lineRule="exact"/>
              <w:jc w:val="center"/>
              <w:textAlignment w:val="auto"/>
              <w:rPr>
                <w:highlight w:val="none"/>
              </w:rPr>
            </w:pPr>
            <w:r>
              <w:rPr>
                <w:rFonts w:hint="eastAsia"/>
                <w:highlight w:val="none"/>
                <w:lang w:eastAsia="zh-CN"/>
              </w:rPr>
              <w:t xml:space="preserve">     年  月  日</w:t>
            </w:r>
          </w:p>
        </w:tc>
      </w:tr>
    </w:tbl>
    <w:p>
      <w:pPr>
        <w:jc w:val="both"/>
        <w:rPr>
          <w:rFonts w:hint="eastAsia"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附件2</w:t>
      </w:r>
    </w:p>
    <w:p>
      <w:pPr>
        <w:spacing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b/>
          <w:sz w:val="44"/>
          <w:szCs w:val="44"/>
          <w:highlight w:val="none"/>
        </w:rPr>
        <w:t>安全生产管理协议</w:t>
      </w:r>
      <w:r>
        <w:rPr>
          <w:rFonts w:hint="eastAsia" w:ascii="宋体" w:hAnsi="宋体" w:eastAsia="宋体" w:cs="宋体"/>
          <w:b/>
          <w:sz w:val="44"/>
          <w:szCs w:val="44"/>
          <w:highlight w:val="none"/>
          <w:lang w:val="en-US" w:eastAsia="zh-CN"/>
        </w:rPr>
        <w:t>模板</w:t>
      </w:r>
    </w:p>
    <w:p>
      <w:pPr>
        <w:spacing w:line="580" w:lineRule="exact"/>
        <w:rPr>
          <w:rFonts w:hint="eastAsia" w:eastAsia="仿宋_GB2312"/>
          <w:sz w:val="30"/>
          <w:szCs w:val="30"/>
          <w:highlight w:val="none"/>
        </w:rPr>
      </w:pPr>
      <w:r>
        <w:rPr>
          <w:rFonts w:eastAsia="仿宋_GB2312"/>
          <w:sz w:val="30"/>
          <w:szCs w:val="30"/>
          <w:highlight w:val="none"/>
        </w:rPr>
        <w:t>甲方：</w:t>
      </w:r>
      <w:r>
        <w:rPr>
          <w:rFonts w:hint="eastAsia" w:eastAsia="仿宋_GB2312"/>
          <w:sz w:val="30"/>
          <w:szCs w:val="30"/>
          <w:highlight w:val="none"/>
        </w:rPr>
        <w:t>鄂尔多斯市西北能源化工有限责任公司</w:t>
      </w:r>
    </w:p>
    <w:p>
      <w:pPr>
        <w:spacing w:line="580" w:lineRule="exact"/>
        <w:rPr>
          <w:rFonts w:hint="eastAsia" w:eastAsia="仿宋_GB2312"/>
          <w:sz w:val="30"/>
          <w:szCs w:val="30"/>
          <w:highlight w:val="none"/>
          <w:lang w:val="en-US" w:eastAsia="zh-CN"/>
        </w:rPr>
      </w:pPr>
      <w:r>
        <w:rPr>
          <w:rFonts w:eastAsia="仿宋_GB2312"/>
          <w:sz w:val="30"/>
          <w:szCs w:val="30"/>
          <w:highlight w:val="none"/>
        </w:rPr>
        <w:t>乙方：</w:t>
      </w:r>
    </w:p>
    <w:p>
      <w:pPr>
        <w:spacing w:line="580" w:lineRule="exact"/>
        <w:ind w:firstLine="600" w:firstLineChars="200"/>
        <w:rPr>
          <w:rFonts w:eastAsia="仿宋_GB2312"/>
          <w:spacing w:val="0"/>
          <w:sz w:val="30"/>
          <w:szCs w:val="30"/>
          <w:highlight w:val="none"/>
        </w:rPr>
      </w:pPr>
      <w:r>
        <w:rPr>
          <w:rFonts w:eastAsia="仿宋_GB2312"/>
          <w:spacing w:val="0"/>
          <w:sz w:val="30"/>
          <w:szCs w:val="30"/>
          <w:highlight w:val="none"/>
        </w:rPr>
        <w:t>为加强安全管理，明确合同双方各自的安全生产管理职责，根据《中华人民共和国安全生产法》、《中华人民共</w:t>
      </w:r>
      <w:r>
        <w:rPr>
          <w:rFonts w:hint="eastAsia" w:eastAsia="仿宋_GB2312"/>
          <w:spacing w:val="0"/>
          <w:sz w:val="30"/>
          <w:szCs w:val="30"/>
          <w:highlight w:val="none"/>
          <w:lang w:eastAsia="zh-CN"/>
        </w:rPr>
        <w:t>和国民法典</w:t>
      </w:r>
      <w:r>
        <w:rPr>
          <w:rFonts w:eastAsia="仿宋_GB2312"/>
          <w:spacing w:val="0"/>
          <w:sz w:val="30"/>
          <w:szCs w:val="30"/>
          <w:highlight w:val="none"/>
        </w:rPr>
        <w:t>》</w:t>
      </w:r>
      <w:r>
        <w:rPr>
          <w:rFonts w:hint="eastAsia" w:eastAsia="仿宋_GB2312"/>
          <w:spacing w:val="0"/>
          <w:sz w:val="30"/>
          <w:szCs w:val="30"/>
          <w:highlight w:val="none"/>
          <w:lang w:eastAsia="zh-CN"/>
        </w:rPr>
        <w:t>、《中华人民共和国环境保护法》、《中华人民共和国消防法》、《中华人民共和国职业病防治法》</w:t>
      </w:r>
      <w:r>
        <w:rPr>
          <w:rFonts w:eastAsia="仿宋_GB2312"/>
          <w:spacing w:val="0"/>
          <w:sz w:val="30"/>
          <w:szCs w:val="30"/>
          <w:highlight w:val="none"/>
        </w:rPr>
        <w:t>等有关法律、法规的相关规定，双方就履行合同过程中的安全生产管理事宜达成</w:t>
      </w:r>
      <w:r>
        <w:rPr>
          <w:rFonts w:hint="eastAsia" w:eastAsia="仿宋_GB2312"/>
          <w:spacing w:val="0"/>
          <w:sz w:val="30"/>
          <w:szCs w:val="30"/>
          <w:highlight w:val="none"/>
          <w:lang w:eastAsia="zh-CN"/>
        </w:rPr>
        <w:t>如下</w:t>
      </w:r>
      <w:r>
        <w:rPr>
          <w:rFonts w:eastAsia="仿宋_GB2312"/>
          <w:spacing w:val="0"/>
          <w:sz w:val="30"/>
          <w:szCs w:val="30"/>
          <w:highlight w:val="none"/>
        </w:rPr>
        <w:t>协议。</w:t>
      </w:r>
    </w:p>
    <w:p>
      <w:pPr>
        <w:numPr>
          <w:ilvl w:val="0"/>
          <w:numId w:val="0"/>
        </w:numPr>
        <w:tabs>
          <w:tab w:val="left" w:pos="1080"/>
        </w:tabs>
        <w:spacing w:line="580" w:lineRule="exact"/>
        <w:ind w:left="0" w:leftChars="0" w:firstLine="602" w:firstLineChars="200"/>
        <w:outlineLvl w:val="0"/>
        <w:rPr>
          <w:rFonts w:hint="eastAsia" w:ascii="黑体" w:hAnsi="Times New Roman" w:eastAsia="黑体"/>
          <w:b/>
          <w:bCs w:val="0"/>
          <w:color w:val="000000"/>
          <w:sz w:val="30"/>
          <w:szCs w:val="30"/>
          <w:highlight w:val="none"/>
        </w:rPr>
      </w:pPr>
      <w:r>
        <w:rPr>
          <w:rFonts w:hint="eastAsia" w:ascii="黑体" w:eastAsia="黑体"/>
          <w:b/>
          <w:bCs w:val="0"/>
          <w:sz w:val="30"/>
          <w:szCs w:val="30"/>
          <w:highlight w:val="none"/>
          <w:lang w:eastAsia="zh-CN"/>
        </w:rPr>
        <w:t>一、</w:t>
      </w:r>
      <w:r>
        <w:rPr>
          <w:rFonts w:hint="eastAsia" w:ascii="黑体" w:hAnsi="Times New Roman" w:eastAsia="黑体"/>
          <w:b/>
          <w:bCs w:val="0"/>
          <w:color w:val="000000"/>
          <w:sz w:val="30"/>
          <w:szCs w:val="30"/>
          <w:highlight w:val="none"/>
        </w:rPr>
        <w:t>说明</w:t>
      </w:r>
    </w:p>
    <w:p>
      <w:pPr>
        <w:numPr>
          <w:ilvl w:val="0"/>
          <w:numId w:val="0"/>
        </w:numPr>
        <w:tabs>
          <w:tab w:val="left" w:pos="360"/>
          <w:tab w:val="left" w:pos="540"/>
          <w:tab w:val="left" w:pos="720"/>
          <w:tab w:val="left" w:pos="900"/>
          <w:tab w:val="left" w:pos="1080"/>
        </w:tabs>
        <w:spacing w:line="580" w:lineRule="exact"/>
        <w:ind w:left="0" w:leftChars="0" w:firstLine="600" w:firstLineChars="200"/>
        <w:rPr>
          <w:rFonts w:hint="eastAsia" w:ascii="Times New Roman" w:hAnsi="Times New Roman" w:eastAsia="仿宋_GB2312"/>
          <w:bCs w:val="0"/>
          <w:sz w:val="30"/>
          <w:szCs w:val="30"/>
          <w:highlight w:val="none"/>
        </w:rPr>
      </w:pPr>
      <w:r>
        <w:rPr>
          <w:rFonts w:hint="eastAsia" w:ascii="Times New Roman" w:hAnsi="Times New Roman" w:eastAsia="仿宋_GB2312"/>
          <w:bCs w:val="0"/>
          <w:sz w:val="30"/>
          <w:szCs w:val="30"/>
          <w:highlight w:val="none"/>
        </w:rPr>
        <w:t>施</w:t>
      </w:r>
      <w:r>
        <w:rPr>
          <w:rFonts w:hint="eastAsia" w:ascii="Times New Roman" w:hAnsi="Times New Roman" w:eastAsia="仿宋_GB2312"/>
          <w:bCs w:val="0"/>
          <w:color w:val="000000"/>
          <w:sz w:val="30"/>
          <w:szCs w:val="30"/>
          <w:highlight w:val="none"/>
        </w:rPr>
        <w:t>工期间，甲乙双方应各指定施工现场安全管理负责</w:t>
      </w:r>
      <w:r>
        <w:rPr>
          <w:rFonts w:hint="eastAsia" w:ascii="Times New Roman" w:hAnsi="Times New Roman" w:eastAsia="仿宋_GB2312"/>
          <w:bCs w:val="0"/>
          <w:sz w:val="30"/>
          <w:szCs w:val="30"/>
          <w:highlight w:val="none"/>
        </w:rPr>
        <w:t>人，双方安全负责人全权负责各自单位的安全管理工作，若负责人人员发生变更，甲乙双方应及时沟通，并留下书面变更记录。</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rPr>
      </w:pPr>
      <w:r>
        <w:rPr>
          <w:rFonts w:hint="eastAsia" w:ascii="Times New Roman" w:hAnsi="Times New Roman" w:eastAsia="仿宋_GB2312"/>
          <w:bCs w:val="0"/>
          <w:sz w:val="30"/>
          <w:szCs w:val="30"/>
          <w:highlight w:val="none"/>
        </w:rPr>
        <w:t>甲乙双方应根据合同及本协议要求，分别认真做好各自的安全管理工作，最大限度减少和杜绝各类</w:t>
      </w:r>
      <w:r>
        <w:rPr>
          <w:rFonts w:hint="eastAsia" w:ascii="Times New Roman" w:hAnsi="Times New Roman" w:eastAsia="仿宋_GB2312"/>
          <w:bCs w:val="0"/>
          <w:sz w:val="30"/>
          <w:szCs w:val="30"/>
          <w:highlight w:val="none"/>
          <w:lang w:eastAsia="zh-CN"/>
        </w:rPr>
        <w:t>安全</w:t>
      </w:r>
      <w:r>
        <w:rPr>
          <w:rFonts w:hint="eastAsia" w:ascii="Times New Roman" w:hAnsi="Times New Roman" w:eastAsia="仿宋_GB2312"/>
          <w:bCs w:val="0"/>
          <w:sz w:val="30"/>
          <w:szCs w:val="30"/>
          <w:highlight w:val="none"/>
        </w:rPr>
        <w:t>事故的发生。</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rPr>
      </w:pPr>
      <w:r>
        <w:rPr>
          <w:rFonts w:hint="eastAsia" w:ascii="Times New Roman" w:hAnsi="Times New Roman" w:eastAsia="仿宋_GB2312"/>
          <w:bCs w:val="0"/>
          <w:sz w:val="30"/>
          <w:szCs w:val="30"/>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numPr>
          <w:ilvl w:val="0"/>
          <w:numId w:val="0"/>
        </w:numPr>
        <w:spacing w:line="580" w:lineRule="exact"/>
        <w:ind w:firstLine="600" w:firstLineChars="200"/>
        <w:rPr>
          <w:rFonts w:hint="eastAsia" w:eastAsia="仿宋_GB2312"/>
          <w:spacing w:val="0"/>
          <w:sz w:val="30"/>
          <w:szCs w:val="30"/>
          <w:highlight w:val="none"/>
        </w:rPr>
      </w:pPr>
      <w:r>
        <w:rPr>
          <w:rFonts w:hint="eastAsia" w:ascii="Times New Roman" w:hAnsi="Times New Roman" w:eastAsia="仿宋_GB2312"/>
          <w:bCs w:val="0"/>
          <w:sz w:val="30"/>
          <w:szCs w:val="30"/>
          <w:highlight w:val="none"/>
        </w:rPr>
        <w:t>甲乙双方依据国家地方法律法规、合同及本协议内容在施工过程中留存的书面记录，做为甲乙双方履行各自安全职责的主要证据。</w:t>
      </w:r>
    </w:p>
    <w:p>
      <w:pPr>
        <w:spacing w:line="580" w:lineRule="exact"/>
        <w:ind w:firstLine="602" w:firstLineChars="200"/>
        <w:outlineLvl w:val="0"/>
        <w:rPr>
          <w:rFonts w:hint="eastAsia" w:ascii="黑体" w:eastAsia="黑体"/>
          <w:b/>
          <w:spacing w:val="0"/>
          <w:sz w:val="30"/>
          <w:szCs w:val="30"/>
          <w:highlight w:val="none"/>
        </w:rPr>
      </w:pPr>
      <w:r>
        <w:rPr>
          <w:rFonts w:hint="eastAsia" w:ascii="黑体" w:eastAsia="黑体"/>
          <w:b/>
          <w:spacing w:val="0"/>
          <w:sz w:val="30"/>
          <w:szCs w:val="30"/>
          <w:highlight w:val="none"/>
          <w:lang w:eastAsia="zh-CN"/>
        </w:rPr>
        <w:t>二</w:t>
      </w:r>
      <w:r>
        <w:rPr>
          <w:rFonts w:hint="eastAsia" w:ascii="黑体" w:eastAsia="黑体"/>
          <w:b/>
          <w:spacing w:val="0"/>
          <w:sz w:val="30"/>
          <w:szCs w:val="30"/>
          <w:highlight w:val="none"/>
        </w:rPr>
        <w:t>、甲方的权利和义务</w:t>
      </w:r>
    </w:p>
    <w:p>
      <w:pPr>
        <w:spacing w:line="580" w:lineRule="exact"/>
        <w:ind w:firstLine="600" w:firstLineChars="200"/>
        <w:rPr>
          <w:rFonts w:hint="eastAsia" w:eastAsia="仿宋_GB2312"/>
          <w:spacing w:val="0"/>
          <w:sz w:val="30"/>
          <w:szCs w:val="30"/>
          <w:highlight w:val="none"/>
          <w:lang w:eastAsia="zh-CN"/>
        </w:rPr>
      </w:pPr>
      <w:r>
        <w:rPr>
          <w:rFonts w:hint="eastAsia" w:eastAsia="仿宋_GB2312"/>
          <w:spacing w:val="0"/>
          <w:sz w:val="30"/>
          <w:szCs w:val="30"/>
          <w:highlight w:val="none"/>
          <w:lang w:val="en-US" w:eastAsia="zh-CN"/>
        </w:rPr>
        <w:t>1.甲方要制定隐患排查计划，定期组织开展隐患排查治理工作，</w:t>
      </w:r>
      <w:r>
        <w:rPr>
          <w:rFonts w:hint="eastAsia" w:eastAsia="仿宋_GB2312"/>
          <w:spacing w:val="0"/>
          <w:sz w:val="30"/>
          <w:szCs w:val="30"/>
          <w:highlight w:val="none"/>
          <w:lang w:eastAsia="zh-CN"/>
        </w:rPr>
        <w:t>乙方</w:t>
      </w:r>
      <w:r>
        <w:rPr>
          <w:rFonts w:eastAsia="仿宋_GB2312"/>
          <w:spacing w:val="0"/>
          <w:sz w:val="30"/>
          <w:szCs w:val="30"/>
          <w:highlight w:val="none"/>
        </w:rPr>
        <w:t>未按甲方要求完成安全隐患整改，甲方有权责令乙方停止作业直至中止合同，所造成的损失由乙方承担。</w:t>
      </w:r>
    </w:p>
    <w:p>
      <w:pPr>
        <w:spacing w:line="580" w:lineRule="exact"/>
        <w:ind w:firstLine="600" w:firstLineChars="200"/>
        <w:rPr>
          <w:rFonts w:hint="eastAsia" w:ascii="仿宋_GB2312" w:hAnsi="仿宋_GB2312" w:eastAsia="仿宋_GB2312" w:cs="仿宋_GB2312"/>
          <w:spacing w:val="0"/>
          <w:sz w:val="30"/>
          <w:szCs w:val="30"/>
          <w:highlight w:val="none"/>
          <w:lang w:eastAsia="zh-CN"/>
        </w:rPr>
      </w:pPr>
      <w:r>
        <w:rPr>
          <w:rFonts w:hint="eastAsia" w:eastAsia="仿宋_GB2312"/>
          <w:spacing w:val="0"/>
          <w:sz w:val="30"/>
          <w:szCs w:val="30"/>
          <w:highlight w:val="none"/>
          <w:lang w:val="en-US" w:eastAsia="zh-CN"/>
        </w:rPr>
        <w:t>2.甲方对</w:t>
      </w:r>
      <w:r>
        <w:rPr>
          <w:rFonts w:hint="eastAsia" w:ascii="仿宋_GB2312" w:hAnsi="仿宋_GB2312" w:eastAsia="仿宋_GB2312" w:cs="仿宋_GB2312"/>
          <w:spacing w:val="0"/>
          <w:sz w:val="30"/>
          <w:szCs w:val="30"/>
          <w:highlight w:val="none"/>
          <w:lang w:eastAsia="zh-CN"/>
        </w:rPr>
        <w:t>乙方</w:t>
      </w:r>
      <w:r>
        <w:rPr>
          <w:rFonts w:hint="eastAsia" w:ascii="仿宋_GB2312" w:hAnsi="仿宋_GB2312" w:eastAsia="仿宋_GB2312" w:cs="仿宋_GB2312"/>
          <w:spacing w:val="0"/>
          <w:sz w:val="30"/>
          <w:szCs w:val="30"/>
          <w:highlight w:val="none"/>
        </w:rPr>
        <w:t>的事故隐患排查治理负有协调和监督管理的职责</w:t>
      </w:r>
      <w:r>
        <w:rPr>
          <w:rFonts w:hint="eastAsia" w:ascii="仿宋_GB2312" w:hAnsi="仿宋_GB2312" w:eastAsia="仿宋_GB2312" w:cs="仿宋_GB2312"/>
          <w:spacing w:val="0"/>
          <w:sz w:val="30"/>
          <w:szCs w:val="30"/>
          <w:highlight w:val="none"/>
          <w:lang w:eastAsia="zh-CN"/>
        </w:rPr>
        <w:t>。</w:t>
      </w:r>
    </w:p>
    <w:p>
      <w:pPr>
        <w:spacing w:line="580" w:lineRule="exact"/>
        <w:ind w:firstLine="600" w:firstLineChars="200"/>
        <w:rPr>
          <w:rFonts w:hint="eastAsia" w:eastAsia="仿宋_GB2312"/>
          <w:spacing w:val="0"/>
          <w:sz w:val="30"/>
          <w:szCs w:val="30"/>
          <w:highlight w:val="none"/>
          <w:lang w:val="en-US" w:eastAsia="zh-CN"/>
        </w:rPr>
      </w:pPr>
    </w:p>
    <w:p>
      <w:pPr>
        <w:spacing w:line="580" w:lineRule="exact"/>
        <w:ind w:firstLine="600" w:firstLineChars="200"/>
        <w:rPr>
          <w:rFonts w:eastAsia="仿宋_GB2312"/>
          <w:spacing w:val="0"/>
          <w:sz w:val="30"/>
          <w:szCs w:val="30"/>
          <w:highlight w:val="none"/>
        </w:rPr>
      </w:pPr>
      <w:r>
        <w:rPr>
          <w:rFonts w:hint="eastAsia" w:eastAsia="仿宋_GB2312"/>
          <w:spacing w:val="0"/>
          <w:sz w:val="30"/>
          <w:szCs w:val="30"/>
          <w:highlight w:val="none"/>
          <w:lang w:val="en-US" w:eastAsia="zh-CN"/>
        </w:rPr>
        <w:t>3.</w:t>
      </w:r>
      <w:r>
        <w:rPr>
          <w:rFonts w:eastAsia="仿宋_GB2312"/>
          <w:spacing w:val="0"/>
          <w:sz w:val="30"/>
          <w:szCs w:val="30"/>
          <w:highlight w:val="none"/>
        </w:rPr>
        <w:t>对乙方违反甲方的</w:t>
      </w:r>
      <w:r>
        <w:rPr>
          <w:rFonts w:hint="eastAsia" w:eastAsia="仿宋_GB2312"/>
          <w:spacing w:val="0"/>
          <w:sz w:val="30"/>
          <w:szCs w:val="30"/>
          <w:highlight w:val="none"/>
          <w:lang w:eastAsia="zh-CN"/>
        </w:rPr>
        <w:t>安全生产责任制、</w:t>
      </w:r>
      <w:r>
        <w:rPr>
          <w:rFonts w:eastAsia="仿宋_GB2312"/>
          <w:spacing w:val="0"/>
          <w:sz w:val="30"/>
          <w:szCs w:val="30"/>
          <w:highlight w:val="none"/>
        </w:rPr>
        <w:t>安全</w:t>
      </w:r>
      <w:r>
        <w:rPr>
          <w:rFonts w:hint="eastAsia" w:eastAsia="仿宋_GB2312"/>
          <w:spacing w:val="0"/>
          <w:sz w:val="30"/>
          <w:szCs w:val="30"/>
          <w:highlight w:val="none"/>
          <w:lang w:eastAsia="zh-CN"/>
        </w:rPr>
        <w:t>管理</w:t>
      </w:r>
      <w:r>
        <w:rPr>
          <w:rFonts w:eastAsia="仿宋_GB2312"/>
          <w:spacing w:val="0"/>
          <w:sz w:val="30"/>
          <w:szCs w:val="30"/>
          <w:highlight w:val="none"/>
        </w:rPr>
        <w:t>规章制度、安全操作规程的相关人员作出相应的处罚。</w:t>
      </w:r>
    </w:p>
    <w:p>
      <w:pPr>
        <w:spacing w:line="580" w:lineRule="exact"/>
        <w:ind w:firstLine="600" w:firstLineChars="200"/>
        <w:rPr>
          <w:rFonts w:hint="eastAsia" w:eastAsia="仿宋_GB2312"/>
          <w:spacing w:val="0"/>
          <w:sz w:val="30"/>
          <w:szCs w:val="30"/>
          <w:highlight w:val="none"/>
          <w:lang w:val="en-US" w:eastAsia="zh-CN"/>
        </w:rPr>
      </w:pPr>
      <w:r>
        <w:rPr>
          <w:rFonts w:hint="eastAsia" w:eastAsia="仿宋_GB2312"/>
          <w:spacing w:val="0"/>
          <w:sz w:val="30"/>
          <w:szCs w:val="30"/>
          <w:highlight w:val="none"/>
          <w:lang w:val="en-US" w:eastAsia="zh-CN"/>
        </w:rPr>
        <w:t>4.甲方须将乙方事故事件纳入甲方统一管理。</w:t>
      </w:r>
    </w:p>
    <w:p>
      <w:pPr>
        <w:spacing w:line="580" w:lineRule="exact"/>
        <w:ind w:firstLine="600" w:firstLineChars="200"/>
        <w:rPr>
          <w:rFonts w:hint="eastAsia" w:eastAsia="仿宋_GB2312"/>
          <w:spacing w:val="0"/>
          <w:sz w:val="30"/>
          <w:szCs w:val="30"/>
          <w:highlight w:val="none"/>
          <w:lang w:val="en-US" w:eastAsia="zh-CN"/>
        </w:rPr>
      </w:pPr>
      <w:r>
        <w:rPr>
          <w:rFonts w:hint="eastAsia" w:eastAsia="仿宋_GB2312"/>
          <w:spacing w:val="0"/>
          <w:sz w:val="30"/>
          <w:szCs w:val="30"/>
          <w:highlight w:val="none"/>
          <w:lang w:val="en-US" w:eastAsia="zh-CN"/>
        </w:rPr>
        <w:t>5.甲方有权要求乙方提供相应企业、设备、人员资质等证明材料，必要时，有权要求乙方提供原件进行审核。</w:t>
      </w:r>
    </w:p>
    <w:p>
      <w:pPr>
        <w:spacing w:line="580" w:lineRule="exact"/>
        <w:ind w:firstLine="600" w:firstLineChars="200"/>
        <w:rPr>
          <w:rFonts w:hint="eastAsia" w:eastAsia="仿宋_GB2312"/>
          <w:spacing w:val="0"/>
          <w:sz w:val="30"/>
          <w:szCs w:val="30"/>
          <w:highlight w:val="none"/>
          <w:lang w:val="en-US" w:eastAsia="zh-CN"/>
        </w:rPr>
      </w:pPr>
      <w:r>
        <w:rPr>
          <w:rFonts w:hint="eastAsia" w:eastAsia="仿宋_GB2312"/>
          <w:spacing w:val="0"/>
          <w:sz w:val="30"/>
          <w:szCs w:val="30"/>
          <w:highlight w:val="none"/>
          <w:lang w:val="en-US" w:eastAsia="zh-CN"/>
        </w:rPr>
        <w:t>6.甲方管理人员不得违章指挥和强令冒险作业。</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7.</w:t>
      </w:r>
      <w:r>
        <w:rPr>
          <w:rFonts w:eastAsia="仿宋_GB2312"/>
          <w:spacing w:val="0"/>
          <w:sz w:val="30"/>
          <w:szCs w:val="30"/>
          <w:highlight w:val="none"/>
        </w:rPr>
        <w:t>对乙方所有进厂人员进行作业前的安全教育培训，并组织考试。</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8.</w:t>
      </w:r>
      <w:r>
        <w:rPr>
          <w:rFonts w:hint="eastAsia" w:eastAsia="仿宋_GB2312"/>
          <w:spacing w:val="0"/>
          <w:sz w:val="30"/>
          <w:szCs w:val="30"/>
          <w:highlight w:val="none"/>
          <w:lang w:eastAsia="zh-CN"/>
        </w:rPr>
        <w:t>甲方要</w:t>
      </w:r>
      <w:r>
        <w:rPr>
          <w:rFonts w:eastAsia="仿宋_GB2312"/>
          <w:spacing w:val="0"/>
          <w:sz w:val="30"/>
          <w:szCs w:val="30"/>
          <w:highlight w:val="none"/>
        </w:rPr>
        <w:t>对</w:t>
      </w:r>
      <w:r>
        <w:rPr>
          <w:rFonts w:hint="eastAsia" w:eastAsia="仿宋_GB2312"/>
          <w:spacing w:val="0"/>
          <w:sz w:val="30"/>
          <w:szCs w:val="30"/>
          <w:highlight w:val="none"/>
          <w:lang w:eastAsia="zh-CN"/>
        </w:rPr>
        <w:t>进行甲方安排特殊作业的</w:t>
      </w:r>
      <w:r>
        <w:rPr>
          <w:rFonts w:eastAsia="仿宋_GB2312"/>
          <w:spacing w:val="0"/>
          <w:sz w:val="30"/>
          <w:szCs w:val="30"/>
          <w:highlight w:val="none"/>
        </w:rPr>
        <w:t>乙方人员进行作业前安全注意事项交底</w:t>
      </w:r>
      <w:r>
        <w:rPr>
          <w:rFonts w:hint="eastAsia" w:eastAsia="仿宋_GB2312"/>
          <w:spacing w:val="0"/>
          <w:sz w:val="30"/>
          <w:szCs w:val="30"/>
          <w:highlight w:val="none"/>
          <w:lang w:eastAsia="zh-CN"/>
        </w:rPr>
        <w:t>，未进行安全交底前，严禁作业</w:t>
      </w:r>
      <w:r>
        <w:rPr>
          <w:rFonts w:eastAsia="仿宋_GB2312"/>
          <w:spacing w:val="0"/>
          <w:sz w:val="30"/>
          <w:szCs w:val="30"/>
          <w:highlight w:val="none"/>
        </w:rPr>
        <w:t>。</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9.</w:t>
      </w:r>
      <w:r>
        <w:rPr>
          <w:rFonts w:eastAsia="仿宋_GB2312"/>
          <w:spacing w:val="0"/>
          <w:sz w:val="30"/>
          <w:szCs w:val="30"/>
          <w:highlight w:val="none"/>
        </w:rPr>
        <w:t>提供乙方在履行合同过程中安全事项的咨询。</w:t>
      </w:r>
    </w:p>
    <w:p>
      <w:pPr>
        <w:spacing w:line="580" w:lineRule="exact"/>
        <w:ind w:firstLine="600" w:firstLineChars="200"/>
        <w:rPr>
          <w:rFonts w:eastAsia="仿宋_GB2312"/>
          <w:spacing w:val="0"/>
          <w:sz w:val="30"/>
          <w:szCs w:val="30"/>
          <w:highlight w:val="none"/>
        </w:rPr>
      </w:pPr>
      <w:r>
        <w:rPr>
          <w:rFonts w:hint="eastAsia" w:eastAsia="仿宋_GB2312"/>
          <w:spacing w:val="0"/>
          <w:sz w:val="30"/>
          <w:szCs w:val="30"/>
          <w:highlight w:val="none"/>
          <w:lang w:val="en-US" w:eastAsia="zh-CN"/>
        </w:rPr>
        <w:t>10.</w:t>
      </w:r>
      <w:r>
        <w:rPr>
          <w:rFonts w:hint="eastAsia" w:eastAsia="仿宋_GB2312"/>
          <w:spacing w:val="0"/>
          <w:sz w:val="30"/>
          <w:szCs w:val="30"/>
          <w:highlight w:val="none"/>
          <w:lang w:eastAsia="zh-CN"/>
        </w:rPr>
        <w:t>乙方负责</w:t>
      </w:r>
      <w:r>
        <w:rPr>
          <w:rFonts w:eastAsia="仿宋_GB2312"/>
          <w:spacing w:val="0"/>
          <w:sz w:val="30"/>
          <w:szCs w:val="30"/>
          <w:highlight w:val="none"/>
        </w:rPr>
        <w:t>对乙方制定的安全管理制度、操作规程、防范措施及事故应急预案进行审核、备案。</w:t>
      </w:r>
    </w:p>
    <w:p>
      <w:pPr>
        <w:spacing w:line="580" w:lineRule="exact"/>
        <w:ind w:firstLine="602" w:firstLineChars="200"/>
        <w:outlineLvl w:val="0"/>
        <w:rPr>
          <w:rFonts w:hint="eastAsia" w:ascii="黑体" w:eastAsia="黑体"/>
          <w:b/>
          <w:spacing w:val="0"/>
          <w:sz w:val="30"/>
          <w:szCs w:val="30"/>
          <w:highlight w:val="none"/>
        </w:rPr>
      </w:pPr>
      <w:r>
        <w:rPr>
          <w:rFonts w:hint="eastAsia" w:ascii="黑体" w:eastAsia="黑体"/>
          <w:b/>
          <w:spacing w:val="0"/>
          <w:sz w:val="30"/>
          <w:szCs w:val="30"/>
          <w:highlight w:val="none"/>
          <w:lang w:val="en-US" w:eastAsia="zh-CN"/>
        </w:rPr>
        <w:t>三</w:t>
      </w:r>
      <w:r>
        <w:rPr>
          <w:rFonts w:hint="eastAsia" w:ascii="黑体" w:eastAsia="黑体"/>
          <w:b/>
          <w:spacing w:val="0"/>
          <w:sz w:val="30"/>
          <w:szCs w:val="30"/>
          <w:highlight w:val="none"/>
        </w:rPr>
        <w:t>、乙方的权利和义务</w:t>
      </w:r>
    </w:p>
    <w:p>
      <w:pPr>
        <w:spacing w:line="580" w:lineRule="exact"/>
        <w:ind w:firstLine="600" w:firstLineChars="200"/>
        <w:rPr>
          <w:rFonts w:eastAsia="仿宋_GB2312"/>
          <w:spacing w:val="0"/>
          <w:sz w:val="30"/>
          <w:szCs w:val="30"/>
          <w:highlight w:val="none"/>
        </w:rPr>
      </w:pPr>
      <w:r>
        <w:rPr>
          <w:rFonts w:eastAsia="仿宋_GB2312"/>
          <w:spacing w:val="0"/>
          <w:sz w:val="30"/>
          <w:szCs w:val="30"/>
          <w:highlight w:val="none"/>
        </w:rPr>
        <w:t>1</w:t>
      </w:r>
      <w:r>
        <w:rPr>
          <w:rFonts w:hint="eastAsia" w:eastAsia="仿宋_GB2312"/>
          <w:spacing w:val="0"/>
          <w:sz w:val="30"/>
          <w:szCs w:val="30"/>
          <w:highlight w:val="none"/>
          <w:lang w:val="en-US" w:eastAsia="zh-CN"/>
        </w:rPr>
        <w:t>.</w:t>
      </w:r>
      <w:r>
        <w:rPr>
          <w:rFonts w:eastAsia="仿宋_GB2312"/>
          <w:spacing w:val="0"/>
          <w:sz w:val="30"/>
          <w:szCs w:val="30"/>
          <w:highlight w:val="none"/>
        </w:rPr>
        <w:t>乙方必须遵守国家</w:t>
      </w:r>
      <w:r>
        <w:rPr>
          <w:rFonts w:hint="eastAsia" w:eastAsia="仿宋_GB2312"/>
          <w:spacing w:val="0"/>
          <w:sz w:val="30"/>
          <w:szCs w:val="30"/>
          <w:highlight w:val="none"/>
          <w:lang w:eastAsia="zh-CN"/>
        </w:rPr>
        <w:t>及地方</w:t>
      </w:r>
      <w:r>
        <w:rPr>
          <w:rFonts w:eastAsia="仿宋_GB2312"/>
          <w:spacing w:val="0"/>
          <w:sz w:val="30"/>
          <w:szCs w:val="30"/>
          <w:highlight w:val="none"/>
        </w:rPr>
        <w:t>有关的安全生产法律、法规、安全标准和甲方安全管理制度，必须服从甲方的安全监督管理，接受甲方的安全管理处罚。</w:t>
      </w:r>
    </w:p>
    <w:p>
      <w:pPr>
        <w:spacing w:line="580" w:lineRule="exact"/>
        <w:ind w:firstLine="600" w:firstLineChars="200"/>
        <w:rPr>
          <w:rFonts w:hint="eastAsia" w:eastAsia="仿宋_GB2312"/>
          <w:color w:val="auto"/>
          <w:sz w:val="30"/>
          <w:szCs w:val="30"/>
          <w:highlight w:val="none"/>
          <w:lang w:val="en-US" w:eastAsia="zh-CN"/>
        </w:rPr>
      </w:pPr>
      <w:r>
        <w:rPr>
          <w:rFonts w:hint="default" w:eastAsia="仿宋_GB2312"/>
          <w:color w:val="auto"/>
          <w:sz w:val="30"/>
          <w:szCs w:val="30"/>
          <w:highlight w:val="none"/>
          <w:lang w:val="en-US" w:eastAsia="zh-CN"/>
        </w:rPr>
        <w:t>2</w:t>
      </w:r>
      <w:r>
        <w:rPr>
          <w:rFonts w:hint="eastAsia" w:eastAsia="仿宋_GB2312"/>
          <w:color w:val="auto"/>
          <w:sz w:val="30"/>
          <w:szCs w:val="30"/>
          <w:highlight w:val="none"/>
          <w:lang w:val="en-US" w:eastAsia="zh-CN"/>
        </w:rPr>
        <w:t>.乙方进厂人员必须遵守甲方所有安全管理制度、公司文件及安全措施、施工方案等甲方的安全管理文件。</w:t>
      </w:r>
    </w:p>
    <w:p>
      <w:pPr>
        <w:spacing w:line="580" w:lineRule="exact"/>
        <w:ind w:firstLine="600" w:firstLineChars="200"/>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3.乙方要落实安全生产主体责任，制定乙方隐患排查计划、培训教育计划。</w:t>
      </w:r>
    </w:p>
    <w:p>
      <w:pPr>
        <w:spacing w:line="580" w:lineRule="exact"/>
        <w:ind w:firstLine="600" w:firstLineChars="200"/>
        <w:rPr>
          <w:rFonts w:hint="default" w:eastAsia="仿宋_GB2312"/>
          <w:sz w:val="30"/>
          <w:szCs w:val="30"/>
          <w:highlight w:val="none"/>
        </w:rPr>
      </w:pPr>
      <w:r>
        <w:rPr>
          <w:rFonts w:hint="eastAsia" w:eastAsia="仿宋_GB2312"/>
          <w:sz w:val="30"/>
          <w:szCs w:val="30"/>
          <w:highlight w:val="none"/>
          <w:lang w:val="en-US" w:eastAsia="zh-CN"/>
        </w:rPr>
        <w:t>4.</w:t>
      </w:r>
      <w:r>
        <w:rPr>
          <w:rFonts w:hint="default" w:eastAsia="仿宋_GB2312"/>
          <w:sz w:val="30"/>
          <w:szCs w:val="30"/>
          <w:highlight w:val="none"/>
        </w:rPr>
        <w:t>建立健全与所承担工程任务相符合的安全生产责任体系，明确所配备的项目施工人员的岗位安全生产责任。</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eastAsia="zh-CN"/>
        </w:rPr>
      </w:pPr>
      <w:r>
        <w:rPr>
          <w:rFonts w:hint="eastAsia" w:ascii="Times New Roman" w:hAnsi="Times New Roman" w:eastAsia="仿宋_GB2312"/>
          <w:bCs w:val="0"/>
          <w:sz w:val="30"/>
          <w:szCs w:val="30"/>
          <w:highlight w:val="none"/>
          <w:lang w:val="en-US" w:eastAsia="zh-CN"/>
        </w:rPr>
        <w:t>5.</w:t>
      </w:r>
      <w:r>
        <w:rPr>
          <w:rFonts w:hint="default" w:ascii="Times New Roman" w:hAnsi="Times New Roman" w:eastAsia="仿宋_GB2312"/>
          <w:bCs w:val="0"/>
          <w:sz w:val="30"/>
          <w:szCs w:val="30"/>
          <w:highlight w:val="none"/>
        </w:rPr>
        <w:t>乙方应保证本单位工人身体条件符合所从事工作的要求，</w:t>
      </w:r>
      <w:r>
        <w:rPr>
          <w:rFonts w:hint="eastAsia" w:ascii="Times New Roman" w:hAnsi="Times New Roman" w:eastAsia="仿宋_GB2312"/>
          <w:bCs w:val="0"/>
          <w:sz w:val="30"/>
          <w:szCs w:val="30"/>
          <w:highlight w:val="none"/>
        </w:rPr>
        <w:t>按照《职业病防治法》要求，进厂前必须对所有进厂人员进行职业病健康体检，体检不合格不得安排进厂作业</w:t>
      </w:r>
      <w:r>
        <w:rPr>
          <w:rFonts w:hint="eastAsia" w:ascii="Times New Roman" w:hAnsi="Times New Roman" w:eastAsia="仿宋_GB2312"/>
          <w:bCs w:val="0"/>
          <w:sz w:val="30"/>
          <w:szCs w:val="30"/>
          <w:highlight w:val="none"/>
          <w:lang w:eastAsia="zh-CN"/>
        </w:rPr>
        <w:t>，不安排有职业禁忌人员从事特殊作业。</w:t>
      </w:r>
    </w:p>
    <w:p>
      <w:pPr>
        <w:numPr>
          <w:ilvl w:val="0"/>
          <w:numId w:val="0"/>
        </w:numPr>
        <w:tabs>
          <w:tab w:val="left" w:pos="540"/>
          <w:tab w:val="left" w:pos="720"/>
          <w:tab w:val="left" w:pos="900"/>
        </w:tabs>
        <w:spacing w:before="0" w:after="0" w:line="580" w:lineRule="exact"/>
        <w:ind w:left="0" w:leftChars="0" w:firstLine="520" w:firstLineChars="200"/>
        <w:rPr>
          <w:rStyle w:val="14"/>
          <w:rFonts w:hint="default" w:ascii="Times New Roman" w:hAnsi="Times New Roman" w:eastAsia="仿宋_GB2312"/>
          <w:color w:val="000000"/>
          <w:sz w:val="30"/>
          <w:szCs w:val="30"/>
          <w:highlight w:val="none"/>
        </w:rPr>
      </w:pPr>
      <w:r>
        <w:rPr>
          <w:rFonts w:hint="eastAsia" w:eastAsia="仿宋_GB2312"/>
          <w:spacing w:val="-20"/>
          <w:sz w:val="30"/>
          <w:szCs w:val="30"/>
          <w:highlight w:val="none"/>
          <w:lang w:val="en-US" w:eastAsia="zh-CN"/>
        </w:rPr>
        <w:t>6.乙方入厂作业人员，年龄不得小于18周岁，男性不得大于60周岁，女性不得大于55周岁，对于从事特殊作业的人员，男性不得大于55周岁，女性不得大于53周岁</w:t>
      </w:r>
      <w:r>
        <w:rPr>
          <w:rStyle w:val="14"/>
          <w:rFonts w:hint="default" w:ascii="Times New Roman" w:hAnsi="Times New Roman" w:eastAsia="仿宋_GB2312"/>
          <w:color w:val="000000"/>
          <w:sz w:val="30"/>
          <w:szCs w:val="30"/>
          <w:highlight w:val="none"/>
        </w:rPr>
        <w:t>。</w:t>
      </w:r>
    </w:p>
    <w:p>
      <w:pPr>
        <w:numPr>
          <w:ilvl w:val="0"/>
          <w:numId w:val="0"/>
        </w:numPr>
        <w:tabs>
          <w:tab w:val="left" w:pos="540"/>
          <w:tab w:val="left" w:pos="720"/>
          <w:tab w:val="left" w:pos="900"/>
        </w:tabs>
        <w:spacing w:line="580" w:lineRule="exact"/>
        <w:ind w:firstLine="600" w:firstLineChars="200"/>
        <w:rPr>
          <w:rFonts w:hint="eastAsia" w:eastAsia="仿宋_GB2312"/>
          <w:spacing w:val="0"/>
          <w:sz w:val="30"/>
          <w:szCs w:val="30"/>
          <w:highlight w:val="none"/>
          <w:lang w:val="en-US" w:eastAsia="zh-CN"/>
        </w:rPr>
      </w:pPr>
      <w:r>
        <w:rPr>
          <w:rFonts w:hint="eastAsia" w:ascii="Times New Roman" w:hAnsi="Times New Roman" w:eastAsia="仿宋_GB2312"/>
          <w:sz w:val="30"/>
          <w:szCs w:val="30"/>
          <w:highlight w:val="none"/>
          <w:lang w:val="en-US" w:eastAsia="zh-CN"/>
        </w:rPr>
        <w:t>7.</w:t>
      </w:r>
      <w:r>
        <w:rPr>
          <w:rStyle w:val="14"/>
          <w:rFonts w:hint="default" w:ascii="Times New Roman" w:hAnsi="Times New Roman" w:eastAsia="仿宋_GB2312"/>
          <w:color w:val="000000"/>
          <w:sz w:val="30"/>
          <w:szCs w:val="30"/>
          <w:highlight w:val="none"/>
        </w:rPr>
        <w:t>乙方现场负责人必须持有法定代表人身份证明书或授权委托书，同时持《安全生产考核合格证书》上岗；安全管理人员也必须持有《安全生产考核合格证书》。</w:t>
      </w:r>
      <w:r>
        <w:rPr>
          <w:rStyle w:val="14"/>
          <w:rFonts w:hint="default" w:ascii="Times New Roman" w:hAnsi="Times New Roman" w:eastAsia="仿宋_GB2312"/>
          <w:b/>
          <w:bCs/>
          <w:color w:val="000000"/>
          <w:sz w:val="30"/>
          <w:szCs w:val="30"/>
          <w:highlight w:val="none"/>
        </w:rPr>
        <w:t>乙方使用不满足上述条件的人员对现场进行管理，本单位施工工人发生伤亡事故时，由乙方承担主要责任</w:t>
      </w:r>
      <w:r>
        <w:rPr>
          <w:rStyle w:val="14"/>
          <w:rFonts w:hint="default" w:ascii="Times New Roman" w:hAnsi="Times New Roman" w:eastAsia="仿宋_GB2312"/>
          <w:b/>
          <w:bCs/>
          <w:color w:val="000000"/>
          <w:sz w:val="30"/>
          <w:szCs w:val="30"/>
          <w:highlight w:val="none"/>
          <w:lang w:eastAsia="zh-CN"/>
        </w:rPr>
        <w:t>。</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8.</w:t>
      </w:r>
      <w:r>
        <w:rPr>
          <w:rFonts w:eastAsia="仿宋_GB2312"/>
          <w:spacing w:val="0"/>
          <w:sz w:val="30"/>
          <w:szCs w:val="30"/>
          <w:highlight w:val="none"/>
        </w:rPr>
        <w:t>乙方</w:t>
      </w:r>
      <w:r>
        <w:rPr>
          <w:rFonts w:hint="eastAsia" w:eastAsia="仿宋_GB2312"/>
          <w:spacing w:val="0"/>
          <w:sz w:val="30"/>
          <w:szCs w:val="30"/>
          <w:highlight w:val="none"/>
          <w:lang w:eastAsia="zh-CN"/>
        </w:rPr>
        <w:t>需按照甲方的统一部署配合甲方进行隐患排查工作，</w:t>
      </w:r>
      <w:r>
        <w:rPr>
          <w:rFonts w:eastAsia="仿宋_GB2312"/>
          <w:spacing w:val="0"/>
          <w:sz w:val="30"/>
          <w:szCs w:val="30"/>
          <w:highlight w:val="none"/>
        </w:rPr>
        <w:t>对甲方</w:t>
      </w:r>
      <w:r>
        <w:rPr>
          <w:rFonts w:hint="eastAsia" w:eastAsia="仿宋_GB2312"/>
          <w:spacing w:val="0"/>
          <w:sz w:val="30"/>
          <w:szCs w:val="30"/>
          <w:highlight w:val="none"/>
          <w:lang w:eastAsia="zh-CN"/>
        </w:rPr>
        <w:t>检查出</w:t>
      </w:r>
      <w:r>
        <w:rPr>
          <w:rFonts w:eastAsia="仿宋_GB2312"/>
          <w:spacing w:val="0"/>
          <w:sz w:val="30"/>
          <w:szCs w:val="30"/>
          <w:highlight w:val="none"/>
        </w:rPr>
        <w:t>的</w:t>
      </w:r>
      <w:r>
        <w:rPr>
          <w:rFonts w:hint="eastAsia" w:eastAsia="仿宋_GB2312"/>
          <w:spacing w:val="0"/>
          <w:sz w:val="30"/>
          <w:szCs w:val="30"/>
          <w:highlight w:val="none"/>
          <w:lang w:eastAsia="zh-CN"/>
        </w:rPr>
        <w:t>隐患及</w:t>
      </w:r>
      <w:r>
        <w:rPr>
          <w:rFonts w:eastAsia="仿宋_GB2312"/>
          <w:spacing w:val="0"/>
          <w:sz w:val="30"/>
          <w:szCs w:val="30"/>
          <w:highlight w:val="none"/>
        </w:rPr>
        <w:t>问题，必须按要求及时整改到位。</w:t>
      </w:r>
    </w:p>
    <w:p>
      <w:pPr>
        <w:spacing w:line="580" w:lineRule="exact"/>
        <w:ind w:firstLine="600" w:firstLineChars="200"/>
        <w:rPr>
          <w:rFonts w:hint="eastAsia" w:eastAsia="仿宋_GB2312"/>
          <w:spacing w:val="0"/>
          <w:sz w:val="30"/>
          <w:szCs w:val="30"/>
          <w:highlight w:val="none"/>
          <w:lang w:eastAsia="zh-CN"/>
        </w:rPr>
      </w:pPr>
      <w:r>
        <w:rPr>
          <w:rFonts w:hint="eastAsia" w:eastAsia="仿宋_GB2312"/>
          <w:spacing w:val="0"/>
          <w:sz w:val="30"/>
          <w:szCs w:val="30"/>
          <w:highlight w:val="none"/>
          <w:lang w:val="en-US" w:eastAsia="zh-CN"/>
        </w:rPr>
        <w:t>9.</w:t>
      </w:r>
      <w:r>
        <w:rPr>
          <w:rFonts w:eastAsia="仿宋_GB2312"/>
          <w:spacing w:val="0"/>
          <w:sz w:val="30"/>
          <w:szCs w:val="30"/>
          <w:highlight w:val="none"/>
        </w:rPr>
        <w:t>乙方必须结合</w:t>
      </w:r>
      <w:r>
        <w:rPr>
          <w:rFonts w:hint="eastAsia" w:eastAsia="仿宋_GB2312"/>
          <w:spacing w:val="0"/>
          <w:sz w:val="30"/>
          <w:szCs w:val="30"/>
          <w:highlight w:val="none"/>
          <w:lang w:eastAsia="zh-CN"/>
        </w:rPr>
        <w:t>甲方安全要求及</w:t>
      </w:r>
      <w:r>
        <w:rPr>
          <w:rFonts w:eastAsia="仿宋_GB2312"/>
          <w:spacing w:val="0"/>
          <w:sz w:val="30"/>
          <w:szCs w:val="30"/>
          <w:highlight w:val="none"/>
        </w:rPr>
        <w:t>业务内容制定</w:t>
      </w:r>
      <w:r>
        <w:rPr>
          <w:rFonts w:hint="eastAsia" w:eastAsia="仿宋_GB2312"/>
          <w:spacing w:val="0"/>
          <w:sz w:val="30"/>
          <w:szCs w:val="30"/>
          <w:highlight w:val="none"/>
          <w:lang w:eastAsia="zh-CN"/>
        </w:rPr>
        <w:t>真实、可靠的</w:t>
      </w:r>
      <w:r>
        <w:rPr>
          <w:rFonts w:eastAsia="仿宋_GB2312"/>
          <w:spacing w:val="0"/>
          <w:sz w:val="30"/>
          <w:szCs w:val="30"/>
          <w:highlight w:val="none"/>
        </w:rPr>
        <w:t>安全管理制度、操作规程、</w:t>
      </w:r>
      <w:r>
        <w:rPr>
          <w:rFonts w:hint="eastAsia" w:eastAsia="仿宋_GB2312"/>
          <w:spacing w:val="0"/>
          <w:sz w:val="30"/>
          <w:szCs w:val="30"/>
          <w:highlight w:val="none"/>
          <w:lang w:eastAsia="zh-CN"/>
        </w:rPr>
        <w:t>施工方案、</w:t>
      </w:r>
      <w:r>
        <w:rPr>
          <w:rFonts w:eastAsia="仿宋_GB2312"/>
          <w:spacing w:val="0"/>
          <w:sz w:val="30"/>
          <w:szCs w:val="30"/>
          <w:highlight w:val="none"/>
        </w:rPr>
        <w:t>防范措施及事故应急预案等，报甲方有关部门进行审核、备案，并在履行合同过程中严格执行。</w:t>
      </w:r>
      <w:r>
        <w:rPr>
          <w:rFonts w:hint="eastAsia" w:eastAsia="仿宋_GB2312"/>
          <w:b/>
          <w:bCs/>
          <w:spacing w:val="0"/>
          <w:sz w:val="30"/>
          <w:szCs w:val="30"/>
          <w:highlight w:val="none"/>
          <w:lang w:eastAsia="zh-CN"/>
        </w:rPr>
        <w:t>如因乙方未制定真实、可靠的管理制度、操作规程、施工方案、防范措施、事故应急预案导致安全生产事故，所造成的后果由乙方承担全部责任。</w:t>
      </w:r>
    </w:p>
    <w:p>
      <w:pPr>
        <w:spacing w:line="580" w:lineRule="exact"/>
        <w:ind w:firstLine="600" w:firstLineChars="200"/>
        <w:rPr>
          <w:rFonts w:hint="eastAsia" w:eastAsia="仿宋_GB2312"/>
          <w:spacing w:val="0"/>
          <w:sz w:val="30"/>
          <w:szCs w:val="30"/>
          <w:highlight w:val="none"/>
          <w:lang w:val="en-US" w:eastAsia="zh-CN"/>
        </w:rPr>
      </w:pPr>
      <w:r>
        <w:rPr>
          <w:rFonts w:hint="eastAsia" w:eastAsia="仿宋_GB2312"/>
          <w:spacing w:val="0"/>
          <w:sz w:val="30"/>
          <w:szCs w:val="30"/>
          <w:highlight w:val="none"/>
          <w:lang w:val="en-US" w:eastAsia="zh-CN"/>
        </w:rPr>
        <w:t>10.乙方必须于入厂前一周通知甲方安排培训教育工作，服从甲方培训教育安排。</w:t>
      </w:r>
      <w:r>
        <w:rPr>
          <w:rFonts w:eastAsia="仿宋_GB2312"/>
          <w:spacing w:val="-20"/>
          <w:sz w:val="30"/>
          <w:szCs w:val="30"/>
          <w:highlight w:val="none"/>
        </w:rPr>
        <w:t>乙方必须对作业人员进行安全生产教育培训，对未经安全生产教育培训和教育培训考试不合格的作业人员，不得安排上岗作业</w:t>
      </w:r>
      <w:r>
        <w:rPr>
          <w:rFonts w:hint="eastAsia" w:eastAsia="仿宋_GB2312"/>
          <w:spacing w:val="-20"/>
          <w:sz w:val="30"/>
          <w:szCs w:val="30"/>
          <w:highlight w:val="none"/>
          <w:lang w:eastAsia="zh-CN"/>
        </w:rPr>
        <w:t>。</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11.</w:t>
      </w:r>
      <w:r>
        <w:rPr>
          <w:rFonts w:eastAsia="仿宋_GB2312"/>
          <w:spacing w:val="0"/>
          <w:sz w:val="30"/>
          <w:szCs w:val="30"/>
          <w:highlight w:val="none"/>
        </w:rPr>
        <w:t>乙方必须向现场作业人员如实告知</w:t>
      </w:r>
      <w:r>
        <w:rPr>
          <w:rFonts w:hint="eastAsia" w:eastAsia="仿宋_GB2312"/>
          <w:spacing w:val="0"/>
          <w:sz w:val="30"/>
          <w:szCs w:val="30"/>
          <w:highlight w:val="none"/>
          <w:lang w:eastAsia="zh-CN"/>
        </w:rPr>
        <w:t>双方签订的《职业危害告知书》等危害告知内容，</w:t>
      </w:r>
      <w:r>
        <w:rPr>
          <w:rFonts w:eastAsia="仿宋_GB2312"/>
          <w:spacing w:val="0"/>
          <w:sz w:val="30"/>
          <w:szCs w:val="30"/>
          <w:highlight w:val="none"/>
        </w:rPr>
        <w:t>并落实防范措施，事故状态下启动事故应急预案。</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12.</w:t>
      </w:r>
      <w:r>
        <w:rPr>
          <w:rFonts w:eastAsia="仿宋_GB2312"/>
          <w:spacing w:val="0"/>
          <w:sz w:val="30"/>
          <w:szCs w:val="30"/>
          <w:highlight w:val="none"/>
        </w:rPr>
        <w:t>乙方在未得到甲方同意开工前不得开工作业。</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13.</w:t>
      </w:r>
      <w:r>
        <w:rPr>
          <w:rFonts w:eastAsia="仿宋_GB2312"/>
          <w:spacing w:val="0"/>
          <w:sz w:val="30"/>
          <w:szCs w:val="30"/>
          <w:highlight w:val="none"/>
        </w:rPr>
        <w:t>乙方自行配备的设施、设备、工具等必须符合国家安全标准</w:t>
      </w:r>
      <w:r>
        <w:rPr>
          <w:rFonts w:hint="eastAsia" w:eastAsia="仿宋_GB2312"/>
          <w:spacing w:val="0"/>
          <w:sz w:val="30"/>
          <w:szCs w:val="30"/>
          <w:highlight w:val="none"/>
          <w:lang w:eastAsia="zh-CN"/>
        </w:rPr>
        <w:t>，并进行定期检查检测</w:t>
      </w:r>
      <w:r>
        <w:rPr>
          <w:rFonts w:eastAsia="仿宋_GB2312"/>
          <w:spacing w:val="0"/>
          <w:sz w:val="30"/>
          <w:szCs w:val="30"/>
          <w:highlight w:val="none"/>
        </w:rPr>
        <w:t>。乙方禁止使用存在安全隐患的设施、设备、工具等。</w:t>
      </w:r>
    </w:p>
    <w:p>
      <w:pPr>
        <w:spacing w:line="580" w:lineRule="exact"/>
        <w:ind w:firstLine="600" w:firstLineChars="200"/>
        <w:rPr>
          <w:rFonts w:hint="eastAsia" w:eastAsia="仿宋_GB2312"/>
          <w:spacing w:val="0"/>
          <w:sz w:val="30"/>
          <w:szCs w:val="30"/>
          <w:highlight w:val="none"/>
        </w:rPr>
      </w:pPr>
      <w:r>
        <w:rPr>
          <w:rFonts w:hint="eastAsia" w:eastAsia="仿宋_GB2312"/>
          <w:spacing w:val="0"/>
          <w:sz w:val="30"/>
          <w:szCs w:val="30"/>
          <w:highlight w:val="none"/>
          <w:lang w:val="en-US" w:eastAsia="zh-CN"/>
        </w:rPr>
        <w:t>14.</w:t>
      </w:r>
      <w:r>
        <w:rPr>
          <w:rFonts w:eastAsia="仿宋_GB2312"/>
          <w:spacing w:val="0"/>
          <w:sz w:val="30"/>
          <w:szCs w:val="30"/>
          <w:highlight w:val="none"/>
        </w:rPr>
        <w:t>乙方必须做好预防职业危害的防范措施，必须给现场作业人员配备</w:t>
      </w:r>
      <w:r>
        <w:rPr>
          <w:rFonts w:hint="eastAsia" w:eastAsia="仿宋_GB2312"/>
          <w:spacing w:val="0"/>
          <w:sz w:val="30"/>
          <w:szCs w:val="30"/>
          <w:highlight w:val="none"/>
          <w:lang w:eastAsia="zh-CN"/>
        </w:rPr>
        <w:t>统一的</w:t>
      </w:r>
      <w:r>
        <w:rPr>
          <w:rFonts w:eastAsia="仿宋_GB2312"/>
          <w:spacing w:val="0"/>
          <w:sz w:val="30"/>
          <w:szCs w:val="30"/>
          <w:highlight w:val="none"/>
        </w:rPr>
        <w:t>符合国家标准的劳动保护用品，并监督、教育作业人员正确使用和佩戴。</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15.乙方必须配备具有资质及公司任命的安全生产管理人员，以加强现场的安全管理，项目负责人和专职安全管理人员不得同时离厂。</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16.乙方的相关证照资质、所有作业人员花名册、个人信息表等必须真实可靠并报甲方安全管理部门备案，中途人员变化时及时向甲方安全管理部门及相关管理部门报告备案，</w:t>
      </w:r>
      <w:r>
        <w:rPr>
          <w:rFonts w:hint="eastAsia" w:ascii="Times New Roman" w:hAnsi="Times New Roman" w:eastAsia="仿宋_GB2312"/>
          <w:b/>
          <w:bCs/>
          <w:sz w:val="30"/>
          <w:szCs w:val="30"/>
          <w:highlight w:val="none"/>
          <w:lang w:val="en-US" w:eastAsia="zh-CN"/>
        </w:rPr>
        <w:t>如因乙方提供非真实可靠资料或未及时备案，造成的一切后果由乙方承担。</w:t>
      </w:r>
      <w:r>
        <w:rPr>
          <w:rFonts w:hint="default" w:ascii="Times New Roman" w:hAnsi="Times New Roman" w:eastAsia="仿宋_GB2312"/>
          <w:b/>
          <w:bCs/>
          <w:sz w:val="30"/>
          <w:szCs w:val="30"/>
          <w:highlight w:val="none"/>
          <w:lang w:val="en-US" w:eastAsia="zh-CN"/>
        </w:rPr>
        <w:t>乙方施工人员发生</w:t>
      </w:r>
      <w:r>
        <w:rPr>
          <w:rFonts w:hint="eastAsia" w:ascii="Times New Roman" w:hAnsi="Times New Roman" w:eastAsia="仿宋_GB2312"/>
          <w:b/>
          <w:bCs/>
          <w:sz w:val="30"/>
          <w:szCs w:val="30"/>
          <w:highlight w:val="none"/>
          <w:lang w:val="en-US" w:eastAsia="zh-CN"/>
        </w:rPr>
        <w:t>安全</w:t>
      </w:r>
      <w:r>
        <w:rPr>
          <w:rFonts w:hint="default" w:ascii="Times New Roman" w:hAnsi="Times New Roman" w:eastAsia="仿宋_GB2312"/>
          <w:b/>
          <w:bCs/>
          <w:sz w:val="30"/>
          <w:szCs w:val="30"/>
          <w:highlight w:val="none"/>
          <w:lang w:val="en-US" w:eastAsia="zh-CN"/>
        </w:rPr>
        <w:t>事故，若事故者未与乙方签订劳动合同，或事故者和名册不符合，不论甲乙双方或第三方的原因造成的事故，均由乙方承担</w:t>
      </w:r>
      <w:r>
        <w:rPr>
          <w:rFonts w:hint="eastAsia" w:ascii="Times New Roman" w:hAnsi="Times New Roman" w:eastAsia="仿宋_GB2312"/>
          <w:b/>
          <w:bCs/>
          <w:sz w:val="30"/>
          <w:szCs w:val="30"/>
          <w:highlight w:val="none"/>
          <w:lang w:val="en-US" w:eastAsia="zh-CN"/>
        </w:rPr>
        <w:t>全部</w:t>
      </w:r>
      <w:r>
        <w:rPr>
          <w:rFonts w:hint="default" w:ascii="Times New Roman" w:hAnsi="Times New Roman" w:eastAsia="仿宋_GB2312"/>
          <w:b/>
          <w:bCs/>
          <w:sz w:val="30"/>
          <w:szCs w:val="30"/>
          <w:highlight w:val="none"/>
          <w:lang w:val="en-US" w:eastAsia="zh-CN"/>
        </w:rPr>
        <w:t>责任。</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17.</w:t>
      </w:r>
      <w:r>
        <w:rPr>
          <w:rFonts w:hint="default" w:ascii="Times New Roman" w:hAnsi="Times New Roman" w:eastAsia="仿宋_GB2312"/>
          <w:bCs w:val="0"/>
          <w:sz w:val="30"/>
          <w:szCs w:val="30"/>
          <w:highlight w:val="none"/>
          <w:lang w:val="en-US" w:eastAsia="zh-CN"/>
        </w:rPr>
        <w:t>乙方负责根据甲方施工安排及技术措施方案，在自己的责任区内，合理组织施工，</w:t>
      </w:r>
      <w:r>
        <w:rPr>
          <w:rFonts w:hint="default" w:ascii="Times New Roman" w:hAnsi="Times New Roman" w:eastAsia="仿宋_GB2312"/>
          <w:b/>
          <w:bCs/>
          <w:sz w:val="30"/>
          <w:szCs w:val="30"/>
          <w:highlight w:val="none"/>
          <w:lang w:val="en-US" w:eastAsia="zh-CN"/>
        </w:rPr>
        <w:t>不按甲方施工安排及技术措施方案施工，自作主张、盲目施工、私自更改施工程序，造成的伤亡事故，由乙方承担</w:t>
      </w:r>
      <w:r>
        <w:rPr>
          <w:rFonts w:hint="eastAsia" w:ascii="Times New Roman" w:hAnsi="Times New Roman" w:eastAsia="仿宋_GB2312"/>
          <w:b/>
          <w:bCs/>
          <w:sz w:val="30"/>
          <w:szCs w:val="30"/>
          <w:highlight w:val="none"/>
          <w:lang w:val="en-US" w:eastAsia="zh-CN"/>
        </w:rPr>
        <w:t>全部</w:t>
      </w:r>
      <w:r>
        <w:rPr>
          <w:rFonts w:hint="default" w:ascii="Times New Roman" w:hAnsi="Times New Roman" w:eastAsia="仿宋_GB2312"/>
          <w:b/>
          <w:bCs/>
          <w:sz w:val="30"/>
          <w:szCs w:val="30"/>
          <w:highlight w:val="none"/>
          <w:lang w:val="en-US" w:eastAsia="zh-CN"/>
        </w:rPr>
        <w:t>责任。</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
          <w:bCs/>
          <w:sz w:val="30"/>
          <w:szCs w:val="30"/>
          <w:highlight w:val="none"/>
          <w:lang w:val="en-US" w:eastAsia="zh-CN"/>
        </w:rPr>
      </w:pPr>
      <w:r>
        <w:rPr>
          <w:rFonts w:hint="eastAsia" w:ascii="Times New Roman" w:hAnsi="Times New Roman" w:eastAsia="仿宋_GB2312"/>
          <w:bCs w:val="0"/>
          <w:sz w:val="30"/>
          <w:szCs w:val="30"/>
          <w:highlight w:val="none"/>
          <w:lang w:val="en-US" w:eastAsia="zh-CN"/>
        </w:rPr>
        <w:t>18.</w:t>
      </w:r>
      <w:r>
        <w:rPr>
          <w:rFonts w:hint="eastAsia" w:ascii="Times New Roman" w:hAnsi="Times New Roman" w:eastAsia="仿宋_GB2312"/>
          <w:b w:val="0"/>
          <w:bCs w:val="0"/>
          <w:sz w:val="30"/>
          <w:szCs w:val="30"/>
          <w:highlight w:val="none"/>
          <w:lang w:val="en-US" w:eastAsia="zh-CN"/>
        </w:rPr>
        <w:t>乙方人员必须参加工伤保险或意外伤害保险，并向甲方提供相应的证明材料，</w:t>
      </w:r>
      <w:r>
        <w:rPr>
          <w:rFonts w:hint="eastAsia" w:ascii="Times New Roman" w:hAnsi="Times New Roman" w:eastAsia="仿宋_GB2312"/>
          <w:b/>
          <w:bCs/>
          <w:sz w:val="30"/>
          <w:szCs w:val="30"/>
          <w:highlight w:val="none"/>
          <w:lang w:val="en-US" w:eastAsia="zh-CN"/>
        </w:rPr>
        <w:t>未参加工伤保险或意外伤害保险的人员严禁安排进厂作业，由此出现的安全生产事故及所有损失由乙方负责。</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19.乙方必须在有危害因素的作业区域和有关设施、设备上，设置明显的安全警示标志。</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20.乙方必须按照甲方的要求做好环境卫生的整顿，保持现场环境整洁，达到甲方的文明作业要求。</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21.乙方在进行各类工程施工、装置检修等作业时必须及时清运工程施工过程中产生的固体废物，并按照环境卫生主管部门的规定进行利用或者处置，做到“工完料净场地清”。</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22.乙方在作业过程中涉及收集、贮存、运输、利用、处置固体废物，必须采取防扬散、防流失、防渗漏或者其他防止污染环境的措施，不得擅自倾倒、堆放、丢弃、遗撒固体废物。</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23.乙方在作业过程中产生沾染油污、危险化学品的手套、包装物、棉布等废弃物一律按危险废物进行处置，严禁将上述危险废物和生活垃圾等其他物品混合贮存、外运、倾倒。</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24.乙方在作业过程中产生的保温材料、化学药剂包装物等生产废物，必须由厂家进行回收，严禁擅自倾倒、排放或与生活垃圾混合丢弃排放。</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25.在进行交叉作业时，乙方必须服从甲方的统一协调、指挥。</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26.如非应急处置情况时，未经甲方允许，乙方不得触碰、操作任何生产装置及安全、消防、环保、职业卫生等设施设备。</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default" w:ascii="Times New Roman" w:hAnsi="Times New Roman" w:eastAsia="仿宋_GB2312"/>
          <w:bCs w:val="0"/>
          <w:sz w:val="30"/>
          <w:szCs w:val="30"/>
          <w:highlight w:val="none"/>
          <w:lang w:val="en-US" w:eastAsia="zh-CN"/>
        </w:rPr>
      </w:pPr>
      <w:r>
        <w:rPr>
          <w:rFonts w:hint="default" w:ascii="Times New Roman" w:hAnsi="Times New Roman" w:eastAsia="仿宋_GB2312"/>
          <w:bCs w:val="0"/>
          <w:sz w:val="30"/>
          <w:szCs w:val="30"/>
          <w:highlight w:val="none"/>
          <w:lang w:val="en-US" w:eastAsia="zh-CN"/>
        </w:rPr>
        <w:t>2</w:t>
      </w:r>
      <w:r>
        <w:rPr>
          <w:rFonts w:hint="eastAsia" w:ascii="Times New Roman" w:hAnsi="Times New Roman" w:eastAsia="仿宋_GB2312"/>
          <w:bCs w:val="0"/>
          <w:sz w:val="30"/>
          <w:szCs w:val="30"/>
          <w:highlight w:val="none"/>
          <w:lang w:val="en-US" w:eastAsia="zh-CN"/>
        </w:rPr>
        <w:t>7.</w:t>
      </w:r>
      <w:r>
        <w:rPr>
          <w:rFonts w:hint="default" w:ascii="Times New Roman" w:hAnsi="Times New Roman" w:eastAsia="仿宋_GB2312"/>
          <w:bCs w:val="0"/>
          <w:sz w:val="30"/>
          <w:szCs w:val="30"/>
          <w:highlight w:val="none"/>
          <w:lang w:val="en-US" w:eastAsia="zh-CN"/>
        </w:rPr>
        <w:t>乙方按预案做好安全检查，配置必要的救援物资和器材，确保有关人员的人身和财产安全。</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default" w:ascii="Times New Roman" w:hAnsi="Times New Roman" w:eastAsia="仿宋_GB2312"/>
          <w:bCs w:val="0"/>
          <w:sz w:val="30"/>
          <w:szCs w:val="30"/>
          <w:highlight w:val="none"/>
          <w:lang w:val="en-US" w:eastAsia="zh-CN"/>
        </w:rPr>
      </w:pPr>
      <w:r>
        <w:rPr>
          <w:rFonts w:hint="default" w:ascii="Times New Roman" w:hAnsi="Times New Roman" w:eastAsia="仿宋_GB2312"/>
          <w:bCs w:val="0"/>
          <w:sz w:val="30"/>
          <w:szCs w:val="30"/>
          <w:highlight w:val="none"/>
          <w:lang w:val="en-US" w:eastAsia="zh-CN"/>
        </w:rPr>
        <w:t>2</w:t>
      </w:r>
      <w:r>
        <w:rPr>
          <w:rFonts w:hint="eastAsia" w:ascii="Times New Roman" w:hAnsi="Times New Roman" w:eastAsia="仿宋_GB2312"/>
          <w:bCs w:val="0"/>
          <w:sz w:val="30"/>
          <w:szCs w:val="30"/>
          <w:highlight w:val="none"/>
          <w:lang w:val="en-US" w:eastAsia="zh-CN"/>
        </w:rPr>
        <w:t>8.</w:t>
      </w:r>
      <w:r>
        <w:rPr>
          <w:rFonts w:hint="default" w:ascii="Times New Roman" w:hAnsi="Times New Roman" w:eastAsia="仿宋_GB2312"/>
          <w:bCs w:val="0"/>
          <w:sz w:val="30"/>
          <w:szCs w:val="30"/>
          <w:highlight w:val="none"/>
          <w:lang w:val="en-US" w:eastAsia="zh-CN"/>
        </w:rPr>
        <w:t>乙方应加强施工作业安全管理，严格执行甲方特殊作业管理制度。</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default" w:ascii="Times New Roman" w:hAnsi="Times New Roman" w:eastAsia="仿宋_GB2312"/>
          <w:bCs w:val="0"/>
          <w:sz w:val="30"/>
          <w:szCs w:val="30"/>
          <w:highlight w:val="none"/>
          <w:lang w:val="en-US" w:eastAsia="zh-CN"/>
        </w:rPr>
      </w:pPr>
      <w:r>
        <w:rPr>
          <w:rFonts w:hint="default" w:ascii="Times New Roman" w:hAnsi="Times New Roman" w:eastAsia="仿宋_GB2312"/>
          <w:bCs w:val="0"/>
          <w:sz w:val="30"/>
          <w:szCs w:val="30"/>
          <w:highlight w:val="none"/>
          <w:lang w:val="en-US" w:eastAsia="zh-CN"/>
        </w:rPr>
        <w:t>2</w:t>
      </w:r>
      <w:r>
        <w:rPr>
          <w:rFonts w:hint="eastAsia" w:ascii="Times New Roman" w:hAnsi="Times New Roman" w:eastAsia="仿宋_GB2312"/>
          <w:bCs w:val="0"/>
          <w:sz w:val="30"/>
          <w:szCs w:val="30"/>
          <w:highlight w:val="none"/>
          <w:lang w:val="en-US" w:eastAsia="zh-CN"/>
        </w:rPr>
        <w:t>9.</w:t>
      </w:r>
      <w:r>
        <w:rPr>
          <w:rFonts w:hint="default" w:ascii="Times New Roman" w:hAnsi="Times New Roman" w:eastAsia="仿宋_GB2312"/>
          <w:bCs w:val="0"/>
          <w:sz w:val="30"/>
          <w:szCs w:val="30"/>
          <w:highlight w:val="none"/>
          <w:lang w:val="en-US" w:eastAsia="zh-CN"/>
        </w:rPr>
        <w:t>乙方应加强易燃易爆、有毒有害、腐蚀性材料或其他危化品管理。</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30.乙方自建食堂及生活区，须制定食堂管理制度，炊事人员必须持证上岗，办理齐全相关卫生手续。并保证食品加工过程的安全性，防止食物中毒等事故的发生。加强生活区卫生管理，防止传染病的发生。乙方负责自建区所有安全事项并对此负责，同时保证生活垃圾按甲方、行业主管部门、地方政府要求处理。</w:t>
      </w:r>
    </w:p>
    <w:p>
      <w:pPr>
        <w:spacing w:line="580" w:lineRule="exact"/>
        <w:ind w:firstLine="522" w:firstLineChars="200"/>
        <w:outlineLvl w:val="0"/>
        <w:rPr>
          <w:rFonts w:hint="eastAsia" w:ascii="黑体" w:eastAsia="黑体"/>
          <w:b/>
          <w:spacing w:val="-20"/>
          <w:sz w:val="30"/>
          <w:szCs w:val="30"/>
          <w:highlight w:val="none"/>
        </w:rPr>
      </w:pPr>
      <w:r>
        <w:rPr>
          <w:rFonts w:hint="eastAsia" w:ascii="黑体" w:eastAsia="黑体"/>
          <w:b/>
          <w:spacing w:val="-20"/>
          <w:sz w:val="30"/>
          <w:szCs w:val="30"/>
          <w:highlight w:val="none"/>
          <w:lang w:eastAsia="zh-CN"/>
        </w:rPr>
        <w:t>四</w:t>
      </w:r>
      <w:r>
        <w:rPr>
          <w:rFonts w:hint="eastAsia" w:ascii="黑体" w:eastAsia="黑体"/>
          <w:b/>
          <w:spacing w:val="-20"/>
          <w:sz w:val="30"/>
          <w:szCs w:val="30"/>
          <w:highlight w:val="none"/>
        </w:rPr>
        <w:t>、其它事项</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1.</w:t>
      </w:r>
      <w:r>
        <w:rPr>
          <w:rFonts w:hint="eastAsia" w:ascii="Times New Roman" w:hAnsi="Times New Roman" w:eastAsia="仿宋_GB2312"/>
          <w:b/>
          <w:bCs/>
          <w:sz w:val="30"/>
          <w:szCs w:val="30"/>
          <w:highlight w:val="none"/>
          <w:lang w:val="en-US" w:eastAsia="zh-CN"/>
        </w:rPr>
        <w:t>为加强安全风险控制，乙方在签订本协议时，需向甲方财务部门交纳安全保证金，保证金数额由双方根据服务内容及费用协商确定，乙方现场违章导致甲方或者上级管理部门罚款，如乙方拒绝按期自主缴纳，则甲方从安全保证金中直接扣除。</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2.任何一方在协议履行过程中一旦发生安全问题都要立即处理，及时告知对方，并作好书面记录。</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3.</w:t>
      </w:r>
      <w:r>
        <w:rPr>
          <w:rFonts w:hint="eastAsia" w:ascii="Times New Roman" w:hAnsi="Times New Roman" w:eastAsia="仿宋_GB2312"/>
          <w:b/>
          <w:bCs/>
          <w:sz w:val="30"/>
          <w:szCs w:val="30"/>
          <w:highlight w:val="none"/>
          <w:lang w:val="en-US" w:eastAsia="zh-CN"/>
        </w:rPr>
        <w:t>本协议履行过程中，由于乙方原因造成事故的，由乙方承担全部责任（含甲方因此受到的行政处罚及民事赔偿等所有费用）；乙方发生一般及以上事故或给甲方造成损失的，甲方有进一步追究乙方赔偿的权利，并有权终止合同。</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4.</w:t>
      </w:r>
      <w:r>
        <w:rPr>
          <w:rFonts w:hint="eastAsia" w:ascii="Times New Roman" w:hAnsi="Times New Roman" w:eastAsia="仿宋_GB2312"/>
          <w:b/>
          <w:bCs/>
          <w:sz w:val="30"/>
          <w:szCs w:val="30"/>
          <w:highlight w:val="none"/>
          <w:lang w:val="en-US" w:eastAsia="zh-CN"/>
        </w:rPr>
        <w:t>甲乙双方因过失等原因造成对方人员伤害的，由肇事方承担责任</w:t>
      </w:r>
      <w:r>
        <w:rPr>
          <w:rFonts w:hint="eastAsia" w:ascii="Times New Roman" w:hAnsi="Times New Roman" w:eastAsia="仿宋_GB2312"/>
          <w:bCs w:val="0"/>
          <w:sz w:val="30"/>
          <w:szCs w:val="30"/>
          <w:highlight w:val="none"/>
          <w:lang w:val="en-US" w:eastAsia="zh-CN"/>
        </w:rPr>
        <w:t>。</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5.涉及治安事件的按治安管理相关法律、法规处理。</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default"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6.</w:t>
      </w:r>
      <w:r>
        <w:rPr>
          <w:rFonts w:hint="eastAsia" w:ascii="Times New Roman" w:hAnsi="Times New Roman" w:eastAsia="仿宋_GB2312"/>
          <w:b/>
          <w:bCs/>
          <w:sz w:val="30"/>
          <w:szCs w:val="30"/>
          <w:highlight w:val="none"/>
          <w:lang w:val="en-US" w:eastAsia="zh-CN"/>
        </w:rPr>
        <w:t>甲方按照《西北能化公司承包商考核细则》等规章制度对乙方进行管理考核，乙方签订此协议，则视为乙方同意接受甲方根据相关制度规定对乙方进行的考核，如乙方相关人员拒绝在违章处罚单签字，甲方有权自安全保证金、工程款等费用中扣除罚款。</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7.本协议未尽事宜，按国家法律、法规和行业标准执行，当协议与项目合同、技术协议发生冲突，以项目合同、技术协议为准。</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8.</w:t>
      </w:r>
      <w:r>
        <w:rPr>
          <w:rFonts w:hint="eastAsia" w:ascii="Times New Roman" w:hAnsi="Times New Roman" w:eastAsia="仿宋_GB2312"/>
          <w:b/>
          <w:bCs/>
          <w:sz w:val="30"/>
          <w:szCs w:val="30"/>
          <w:highlight w:val="none"/>
          <w:lang w:val="en-US" w:eastAsia="zh-CN"/>
        </w:rPr>
        <w:t>本协议有效期一年</w:t>
      </w:r>
      <w:r>
        <w:rPr>
          <w:rFonts w:hint="eastAsia" w:ascii="Times New Roman" w:hAnsi="Times New Roman" w:eastAsia="仿宋_GB2312"/>
          <w:bCs w:val="0"/>
          <w:sz w:val="30"/>
          <w:szCs w:val="30"/>
          <w:highlight w:val="none"/>
          <w:lang w:val="en-US" w:eastAsia="zh-CN"/>
        </w:rPr>
        <w:t>（项目不足一年时有效期为项目全过程）。</w:t>
      </w:r>
    </w:p>
    <w:p>
      <w:pPr>
        <w:numPr>
          <w:ilvl w:val="0"/>
          <w:numId w:val="0"/>
        </w:numPr>
        <w:tabs>
          <w:tab w:val="left" w:pos="360"/>
          <w:tab w:val="left" w:pos="540"/>
          <w:tab w:val="left" w:pos="720"/>
          <w:tab w:val="left" w:pos="900"/>
          <w:tab w:val="left" w:pos="1080"/>
          <w:tab w:val="left" w:pos="1560"/>
        </w:tabs>
        <w:spacing w:line="580" w:lineRule="exact"/>
        <w:ind w:left="0" w:leftChars="0" w:firstLine="600" w:firstLineChars="200"/>
        <w:rPr>
          <w:rFonts w:hint="eastAsia" w:ascii="Times New Roman" w:hAnsi="Times New Roman" w:eastAsia="仿宋_GB2312"/>
          <w:bCs w:val="0"/>
          <w:sz w:val="30"/>
          <w:szCs w:val="30"/>
          <w:highlight w:val="none"/>
          <w:lang w:val="en-US" w:eastAsia="zh-CN"/>
        </w:rPr>
      </w:pPr>
      <w:r>
        <w:rPr>
          <w:rFonts w:hint="eastAsia" w:ascii="Times New Roman" w:hAnsi="Times New Roman" w:eastAsia="仿宋_GB2312"/>
          <w:bCs w:val="0"/>
          <w:sz w:val="30"/>
          <w:szCs w:val="30"/>
          <w:highlight w:val="none"/>
          <w:lang w:val="en-US" w:eastAsia="zh-CN"/>
        </w:rPr>
        <w:t>9.本协议一式四份，双方各执二份。</w:t>
      </w:r>
    </w:p>
    <w:p>
      <w:pPr>
        <w:spacing w:line="580" w:lineRule="exact"/>
        <w:ind w:firstLine="520" w:firstLineChars="200"/>
        <w:rPr>
          <w:rFonts w:eastAsia="仿宋_GB2312"/>
          <w:spacing w:val="-20"/>
          <w:sz w:val="30"/>
          <w:szCs w:val="30"/>
          <w:highlight w:val="none"/>
        </w:rPr>
      </w:pPr>
    </w:p>
    <w:p>
      <w:pPr>
        <w:spacing w:line="580" w:lineRule="exact"/>
        <w:ind w:firstLine="520" w:firstLineChars="200"/>
        <w:rPr>
          <w:rFonts w:hint="eastAsia" w:eastAsia="仿宋_GB2312"/>
          <w:spacing w:val="-20"/>
          <w:sz w:val="30"/>
          <w:szCs w:val="30"/>
          <w:highlight w:val="none"/>
        </w:rPr>
      </w:pPr>
    </w:p>
    <w:p>
      <w:pPr>
        <w:spacing w:line="580" w:lineRule="exact"/>
        <w:rPr>
          <w:rFonts w:hint="eastAsia" w:eastAsia="仿宋_GB2312"/>
          <w:sz w:val="30"/>
          <w:szCs w:val="30"/>
          <w:highlight w:val="none"/>
        </w:rPr>
      </w:pPr>
      <w:r>
        <w:rPr>
          <w:rFonts w:eastAsia="仿宋_GB2312"/>
          <w:sz w:val="30"/>
          <w:szCs w:val="30"/>
          <w:highlight w:val="none"/>
        </w:rPr>
        <w:t xml:space="preserve">  </w:t>
      </w:r>
      <w:r>
        <w:rPr>
          <w:rFonts w:hint="eastAsia" w:eastAsia="仿宋_GB2312"/>
          <w:sz w:val="30"/>
          <w:szCs w:val="30"/>
          <w:highlight w:val="none"/>
        </w:rPr>
        <w:t xml:space="preserve">    </w:t>
      </w:r>
      <w:r>
        <w:rPr>
          <w:rFonts w:eastAsia="仿宋_GB2312"/>
          <w:sz w:val="30"/>
          <w:szCs w:val="30"/>
          <w:highlight w:val="none"/>
        </w:rPr>
        <w:t>甲方（盖章）</w:t>
      </w:r>
      <w:r>
        <w:rPr>
          <w:rFonts w:hint="eastAsia" w:eastAsia="仿宋_GB2312"/>
          <w:sz w:val="30"/>
          <w:szCs w:val="30"/>
          <w:highlight w:val="none"/>
        </w:rPr>
        <w:t>:</w:t>
      </w:r>
      <w:r>
        <w:rPr>
          <w:rFonts w:eastAsia="仿宋_GB2312"/>
          <w:sz w:val="30"/>
          <w:szCs w:val="30"/>
          <w:highlight w:val="none"/>
        </w:rPr>
        <w:t xml:space="preserve">               </w:t>
      </w:r>
      <w:r>
        <w:rPr>
          <w:rFonts w:hint="eastAsia" w:eastAsia="仿宋_GB2312"/>
          <w:sz w:val="30"/>
          <w:szCs w:val="30"/>
          <w:highlight w:val="none"/>
        </w:rPr>
        <w:t xml:space="preserve">     </w:t>
      </w:r>
      <w:r>
        <w:rPr>
          <w:rFonts w:eastAsia="仿宋_GB2312"/>
          <w:sz w:val="30"/>
          <w:szCs w:val="30"/>
          <w:highlight w:val="none"/>
        </w:rPr>
        <w:t xml:space="preserve"> 乙方（盖章）</w:t>
      </w:r>
      <w:r>
        <w:rPr>
          <w:rFonts w:hint="eastAsia" w:eastAsia="仿宋_GB2312"/>
          <w:sz w:val="30"/>
          <w:szCs w:val="30"/>
          <w:highlight w:val="none"/>
        </w:rPr>
        <w:t>:</w:t>
      </w:r>
    </w:p>
    <w:p>
      <w:pPr>
        <w:spacing w:line="580" w:lineRule="exact"/>
        <w:rPr>
          <w:rFonts w:hint="eastAsia" w:eastAsia="仿宋_GB2312"/>
          <w:sz w:val="30"/>
          <w:szCs w:val="30"/>
          <w:highlight w:val="none"/>
        </w:rPr>
      </w:pPr>
    </w:p>
    <w:p>
      <w:pPr>
        <w:spacing w:line="580" w:lineRule="exact"/>
        <w:rPr>
          <w:rFonts w:hint="eastAsia" w:eastAsia="仿宋_GB2312"/>
          <w:sz w:val="30"/>
          <w:szCs w:val="30"/>
          <w:highlight w:val="none"/>
        </w:rPr>
      </w:pPr>
    </w:p>
    <w:p>
      <w:pPr>
        <w:spacing w:line="580" w:lineRule="exact"/>
        <w:ind w:firstLine="900" w:firstLineChars="300"/>
        <w:rPr>
          <w:rFonts w:hint="eastAsia" w:eastAsia="仿宋_GB2312"/>
          <w:sz w:val="30"/>
          <w:szCs w:val="30"/>
          <w:highlight w:val="none"/>
        </w:rPr>
      </w:pPr>
      <w:r>
        <w:rPr>
          <w:rFonts w:eastAsia="仿宋_GB2312"/>
          <w:sz w:val="30"/>
          <w:szCs w:val="30"/>
          <w:highlight w:val="none"/>
        </w:rPr>
        <w:t>代表（签名）</w:t>
      </w:r>
      <w:r>
        <w:rPr>
          <w:rFonts w:hint="eastAsia" w:eastAsia="仿宋_GB2312"/>
          <w:sz w:val="30"/>
          <w:szCs w:val="30"/>
          <w:highlight w:val="none"/>
        </w:rPr>
        <w:t>:</w:t>
      </w:r>
      <w:r>
        <w:rPr>
          <w:rFonts w:eastAsia="仿宋_GB2312"/>
          <w:sz w:val="30"/>
          <w:szCs w:val="30"/>
          <w:highlight w:val="none"/>
        </w:rPr>
        <w:t xml:space="preserve">               </w:t>
      </w:r>
      <w:r>
        <w:rPr>
          <w:rFonts w:hint="eastAsia" w:eastAsia="仿宋_GB2312"/>
          <w:sz w:val="30"/>
          <w:szCs w:val="30"/>
          <w:highlight w:val="none"/>
        </w:rPr>
        <w:t xml:space="preserve">     </w:t>
      </w:r>
      <w:r>
        <w:rPr>
          <w:rFonts w:eastAsia="仿宋_GB2312"/>
          <w:sz w:val="30"/>
          <w:szCs w:val="30"/>
          <w:highlight w:val="none"/>
        </w:rPr>
        <w:t xml:space="preserve"> 代表（签名）</w:t>
      </w:r>
      <w:r>
        <w:rPr>
          <w:rFonts w:hint="eastAsia" w:eastAsia="仿宋_GB2312"/>
          <w:sz w:val="30"/>
          <w:szCs w:val="30"/>
          <w:highlight w:val="none"/>
        </w:rPr>
        <w:t>:</w:t>
      </w:r>
    </w:p>
    <w:p>
      <w:pPr>
        <w:spacing w:line="580" w:lineRule="exact"/>
        <w:rPr>
          <w:rFonts w:hint="eastAsia" w:eastAsia="仿宋_GB2312"/>
          <w:sz w:val="30"/>
          <w:szCs w:val="30"/>
          <w:highlight w:val="none"/>
        </w:rPr>
      </w:pPr>
    </w:p>
    <w:p>
      <w:pPr>
        <w:spacing w:line="580" w:lineRule="exact"/>
        <w:ind w:firstLine="1500" w:firstLineChars="500"/>
        <w:rPr>
          <w:rFonts w:hint="eastAsia" w:eastAsia="仿宋_GB2312"/>
          <w:sz w:val="30"/>
          <w:szCs w:val="30"/>
          <w:highlight w:val="none"/>
        </w:rPr>
      </w:pPr>
      <w:r>
        <w:rPr>
          <w:rFonts w:hint="eastAsia" w:eastAsia="仿宋_GB2312"/>
          <w:sz w:val="30"/>
          <w:szCs w:val="30"/>
          <w:highlight w:val="none"/>
        </w:rPr>
        <w:t>年   月   日                     年   月   日</w:t>
      </w:r>
    </w:p>
    <w:p>
      <w:pPr>
        <w:spacing w:line="580" w:lineRule="exact"/>
        <w:rPr>
          <w:rFonts w:hint="eastAsia" w:eastAsia="仿宋_GB2312"/>
          <w:sz w:val="30"/>
          <w:szCs w:val="30"/>
          <w:highlight w:val="none"/>
        </w:rPr>
      </w:pPr>
    </w:p>
    <w:p>
      <w:pPr>
        <w:rPr>
          <w:rFonts w:hint="eastAsia"/>
          <w:sz w:val="24"/>
          <w:szCs w:val="24"/>
          <w:highlight w:val="none"/>
          <w:lang w:eastAsia="zh-CN"/>
        </w:rPr>
      </w:pPr>
    </w:p>
    <w:p>
      <w:pPr>
        <w:rPr>
          <w:rFonts w:hint="eastAsia"/>
          <w:sz w:val="24"/>
          <w:szCs w:val="24"/>
          <w:highlight w:val="none"/>
          <w:lang w:eastAsia="zh-CN"/>
        </w:rPr>
      </w:pPr>
    </w:p>
    <w:p>
      <w:pPr>
        <w:rPr>
          <w:rFonts w:hint="eastAsia"/>
          <w:sz w:val="24"/>
          <w:szCs w:val="24"/>
          <w:highlight w:val="none"/>
          <w:lang w:eastAsia="zh-CN"/>
        </w:rPr>
      </w:pPr>
    </w:p>
    <w:p>
      <w:pPr>
        <w:rPr>
          <w:rFonts w:hint="eastAsia"/>
          <w:sz w:val="24"/>
          <w:szCs w:val="24"/>
          <w:highlight w:val="none"/>
          <w:lang w:eastAsia="zh-CN"/>
        </w:rPr>
      </w:pPr>
    </w:p>
    <w:p>
      <w:pPr>
        <w:rPr>
          <w:rFonts w:hint="eastAsia"/>
          <w:sz w:val="24"/>
          <w:szCs w:val="24"/>
          <w:highlight w:val="none"/>
          <w:lang w:eastAsia="zh-CN"/>
        </w:rPr>
      </w:pPr>
    </w:p>
    <w:p>
      <w:pPr>
        <w:pStyle w:val="2"/>
        <w:rPr>
          <w:rFonts w:hint="eastAsia"/>
          <w:sz w:val="24"/>
          <w:szCs w:val="24"/>
          <w:highlight w:val="none"/>
          <w:lang w:eastAsia="zh-CN"/>
        </w:rPr>
      </w:pPr>
    </w:p>
    <w:p>
      <w:pPr>
        <w:pStyle w:val="5"/>
        <w:rPr>
          <w:rFonts w:hint="eastAsia"/>
          <w:sz w:val="24"/>
          <w:szCs w:val="24"/>
          <w:highlight w:val="none"/>
          <w:lang w:eastAsia="zh-CN"/>
        </w:rPr>
      </w:pPr>
    </w:p>
    <w:p>
      <w:pPr>
        <w:rPr>
          <w:rFonts w:hint="eastAsia"/>
          <w:sz w:val="24"/>
          <w:szCs w:val="24"/>
          <w:highlight w:val="none"/>
          <w:lang w:eastAsia="zh-CN"/>
        </w:rPr>
      </w:pPr>
    </w:p>
    <w:p>
      <w:pPr>
        <w:pStyle w:val="2"/>
        <w:rPr>
          <w:rFonts w:hint="eastAsia"/>
          <w:sz w:val="24"/>
          <w:szCs w:val="24"/>
          <w:highlight w:val="none"/>
          <w:lang w:eastAsia="zh-CN"/>
        </w:rPr>
      </w:pPr>
    </w:p>
    <w:p>
      <w:pPr>
        <w:pStyle w:val="5"/>
        <w:rPr>
          <w:rFonts w:hint="eastAsia"/>
          <w:sz w:val="24"/>
          <w:szCs w:val="24"/>
          <w:highlight w:val="none"/>
          <w:lang w:eastAsia="zh-CN"/>
        </w:rPr>
      </w:pPr>
    </w:p>
    <w:p>
      <w:pPr>
        <w:rPr>
          <w:rFonts w:hint="eastAsia"/>
          <w:sz w:val="24"/>
          <w:szCs w:val="24"/>
          <w:highlight w:val="none"/>
          <w:lang w:eastAsia="zh-CN"/>
        </w:rPr>
      </w:pPr>
    </w:p>
    <w:p>
      <w:pPr>
        <w:pStyle w:val="2"/>
        <w:rPr>
          <w:rFonts w:hint="eastAsia"/>
          <w:sz w:val="24"/>
          <w:szCs w:val="24"/>
          <w:highlight w:val="none"/>
          <w:lang w:eastAsia="zh-CN"/>
        </w:rPr>
      </w:pPr>
    </w:p>
    <w:p>
      <w:pPr>
        <w:pStyle w:val="5"/>
        <w:rPr>
          <w:rFonts w:hint="eastAsia"/>
          <w:sz w:val="24"/>
          <w:szCs w:val="24"/>
          <w:highlight w:val="none"/>
          <w:lang w:eastAsia="zh-CN"/>
        </w:rPr>
      </w:pPr>
    </w:p>
    <w:p>
      <w:pPr>
        <w:rPr>
          <w:rFonts w:hint="eastAsia"/>
          <w:sz w:val="24"/>
          <w:szCs w:val="24"/>
          <w:highlight w:val="none"/>
          <w:lang w:eastAsia="zh-CN"/>
        </w:rPr>
      </w:pPr>
    </w:p>
    <w:p>
      <w:pPr>
        <w:pStyle w:val="2"/>
        <w:rPr>
          <w:rFonts w:hint="eastAsia"/>
          <w:sz w:val="24"/>
          <w:szCs w:val="24"/>
          <w:highlight w:val="none"/>
          <w:lang w:eastAsia="zh-CN"/>
        </w:rPr>
      </w:pPr>
    </w:p>
    <w:p>
      <w:pPr>
        <w:rPr>
          <w:rFonts w:hint="eastAsia"/>
          <w:lang w:eastAsia="zh-CN"/>
        </w:rPr>
      </w:pPr>
    </w:p>
    <w:p>
      <w:pPr>
        <w:rPr>
          <w:rFonts w:hint="eastAsia"/>
          <w:sz w:val="24"/>
          <w:szCs w:val="24"/>
          <w:highlight w:val="none"/>
          <w:lang w:eastAsia="zh-CN"/>
        </w:rPr>
      </w:pPr>
    </w:p>
    <w:p>
      <w:pPr>
        <w:rPr>
          <w:rFonts w:hint="eastAsia"/>
          <w:sz w:val="24"/>
          <w:szCs w:val="24"/>
          <w:highlight w:val="none"/>
          <w:lang w:eastAsia="zh-CN"/>
        </w:rPr>
      </w:pPr>
    </w:p>
    <w:p>
      <w:pPr>
        <w:rPr>
          <w:rFonts w:hint="eastAsia"/>
          <w:sz w:val="24"/>
          <w:szCs w:val="24"/>
          <w:highlight w:val="none"/>
          <w:lang w:eastAsia="zh-CN"/>
        </w:rPr>
      </w:pPr>
    </w:p>
    <w:p>
      <w:pPr>
        <w:jc w:val="both"/>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附件3</w:t>
      </w:r>
    </w:p>
    <w:p>
      <w:pPr>
        <w:jc w:val="center"/>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承包商安全保证金管理说明</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根据国家相关法律法规，公司对外来施工单位负有安全</w:t>
      </w:r>
      <w:r>
        <w:rPr>
          <w:rFonts w:hint="eastAsia" w:ascii="仿宋" w:hAnsi="仿宋" w:eastAsia="仿宋"/>
          <w:sz w:val="28"/>
          <w:szCs w:val="28"/>
          <w:highlight w:val="none"/>
          <w:lang w:eastAsia="zh-CN"/>
        </w:rPr>
        <w:t>管理</w:t>
      </w:r>
      <w:r>
        <w:rPr>
          <w:rFonts w:hint="eastAsia" w:ascii="仿宋" w:hAnsi="仿宋" w:eastAsia="仿宋"/>
          <w:sz w:val="28"/>
          <w:szCs w:val="28"/>
          <w:highlight w:val="none"/>
        </w:rPr>
        <w:t>责任，为确保承包商</w:t>
      </w:r>
      <w:r>
        <w:rPr>
          <w:rFonts w:hint="eastAsia" w:ascii="仿宋" w:hAnsi="仿宋" w:eastAsia="仿宋"/>
          <w:sz w:val="28"/>
          <w:szCs w:val="28"/>
          <w:highlight w:val="none"/>
          <w:lang w:eastAsia="zh-CN"/>
        </w:rPr>
        <w:t>落实</w:t>
      </w:r>
      <w:r>
        <w:rPr>
          <w:rFonts w:hint="eastAsia" w:ascii="仿宋" w:hAnsi="仿宋" w:eastAsia="仿宋"/>
          <w:sz w:val="28"/>
          <w:szCs w:val="28"/>
          <w:highlight w:val="none"/>
        </w:rPr>
        <w:t>安全</w:t>
      </w:r>
      <w:r>
        <w:rPr>
          <w:rFonts w:hint="eastAsia" w:ascii="仿宋" w:hAnsi="仿宋" w:eastAsia="仿宋"/>
          <w:sz w:val="28"/>
          <w:szCs w:val="28"/>
          <w:highlight w:val="none"/>
          <w:lang w:val="en-US" w:eastAsia="zh-CN"/>
        </w:rPr>
        <w:t>管理</w:t>
      </w:r>
      <w:r>
        <w:rPr>
          <w:rFonts w:hint="eastAsia" w:ascii="仿宋" w:hAnsi="仿宋" w:eastAsia="仿宋"/>
          <w:sz w:val="28"/>
          <w:szCs w:val="28"/>
          <w:highlight w:val="none"/>
        </w:rPr>
        <w:t>主体责任，</w:t>
      </w:r>
      <w:r>
        <w:rPr>
          <w:rFonts w:hint="eastAsia" w:ascii="仿宋" w:hAnsi="仿宋" w:eastAsia="仿宋"/>
          <w:sz w:val="28"/>
          <w:szCs w:val="28"/>
          <w:highlight w:val="none"/>
          <w:lang w:eastAsia="zh-CN"/>
        </w:rPr>
        <w:t>承包商入厂前需缴纳安全保证金，以确保承包商现场作业违章考核顺利开展。</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公司项目单位负责</w:t>
      </w:r>
      <w:r>
        <w:rPr>
          <w:rFonts w:hint="eastAsia" w:ascii="仿宋" w:hAnsi="仿宋" w:eastAsia="仿宋"/>
          <w:sz w:val="28"/>
          <w:szCs w:val="28"/>
          <w:highlight w:val="none"/>
          <w:lang w:val="en-US" w:eastAsia="zh-CN"/>
        </w:rPr>
        <w:t>组织承包商缴纳安全保证金；承包商退厂时，由项目单位于收据背部签字确认项目完工且承包商无未缴纳安全罚款</w:t>
      </w:r>
      <w:r>
        <w:rPr>
          <w:rFonts w:hint="eastAsia" w:ascii="仿宋" w:hAnsi="仿宋" w:eastAsia="仿宋"/>
          <w:sz w:val="28"/>
          <w:szCs w:val="28"/>
          <w:highlight w:val="none"/>
        </w:rPr>
        <w:t>。</w:t>
      </w:r>
    </w:p>
    <w:p>
      <w:pPr>
        <w:spacing w:line="440" w:lineRule="exact"/>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安全环保部根据</w:t>
      </w:r>
      <w:r>
        <w:rPr>
          <w:rFonts w:hint="eastAsia" w:ascii="仿宋" w:hAnsi="仿宋" w:eastAsia="仿宋"/>
          <w:sz w:val="28"/>
          <w:szCs w:val="28"/>
          <w:highlight w:val="none"/>
          <w:lang w:val="en-US" w:eastAsia="zh-CN"/>
        </w:rPr>
        <w:t>承包商入厂人员数量</w:t>
      </w:r>
      <w:r>
        <w:rPr>
          <w:rFonts w:hint="eastAsia" w:ascii="仿宋" w:hAnsi="仿宋" w:eastAsia="仿宋"/>
          <w:sz w:val="28"/>
          <w:szCs w:val="28"/>
          <w:highlight w:val="none"/>
        </w:rPr>
        <w:t>，</w:t>
      </w:r>
      <w:r>
        <w:rPr>
          <w:rFonts w:hint="eastAsia" w:ascii="仿宋" w:hAnsi="仿宋" w:eastAsia="仿宋"/>
          <w:sz w:val="28"/>
          <w:szCs w:val="28"/>
          <w:highlight w:val="none"/>
          <w:lang w:eastAsia="zh-CN"/>
        </w:rPr>
        <w:t>出具安全保证金缴纳证明，承包商持证明材料至财务部缴纳相应安全保证金；</w:t>
      </w:r>
      <w:r>
        <w:rPr>
          <w:rFonts w:hint="eastAsia" w:ascii="仿宋" w:hAnsi="仿宋" w:eastAsia="仿宋"/>
          <w:sz w:val="28"/>
          <w:szCs w:val="28"/>
          <w:highlight w:val="none"/>
          <w:lang w:val="en-US" w:eastAsia="zh-CN"/>
        </w:rPr>
        <w:t>承包商退厂时，安全监管部负责确认承包商无未缴纳安全罚款。</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财务部</w:t>
      </w:r>
      <w:r>
        <w:rPr>
          <w:rFonts w:hint="eastAsia" w:ascii="仿宋" w:hAnsi="仿宋" w:eastAsia="仿宋"/>
          <w:sz w:val="28"/>
          <w:szCs w:val="28"/>
          <w:highlight w:val="none"/>
          <w:lang w:val="en-US" w:eastAsia="zh-CN"/>
        </w:rPr>
        <w:t>按照安全监管部证明文件收取</w:t>
      </w:r>
      <w:r>
        <w:rPr>
          <w:rFonts w:hint="eastAsia" w:ascii="仿宋" w:hAnsi="仿宋" w:eastAsia="仿宋"/>
          <w:sz w:val="28"/>
          <w:szCs w:val="28"/>
          <w:highlight w:val="none"/>
          <w:lang w:eastAsia="zh-CN"/>
        </w:rPr>
        <w:t>安全保证金并开具收据，</w:t>
      </w:r>
      <w:r>
        <w:rPr>
          <w:rFonts w:hint="eastAsia" w:ascii="仿宋" w:hAnsi="仿宋" w:eastAsia="仿宋"/>
          <w:sz w:val="28"/>
          <w:szCs w:val="28"/>
          <w:highlight w:val="none"/>
          <w:lang w:val="en-US" w:eastAsia="zh-CN"/>
        </w:rPr>
        <w:t>承包商退厂时，承包商按照项目单位、安全监管部确认情况办理退还安全保证金</w:t>
      </w:r>
      <w:r>
        <w:rPr>
          <w:rFonts w:hint="eastAsia" w:ascii="仿宋" w:hAnsi="仿宋" w:eastAsia="仿宋"/>
          <w:sz w:val="28"/>
          <w:szCs w:val="28"/>
          <w:highlight w:val="none"/>
        </w:rPr>
        <w:t>。</w:t>
      </w:r>
    </w:p>
    <w:p>
      <w:pPr>
        <w:spacing w:line="44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安全保证金缴纳</w:t>
      </w:r>
      <w:r>
        <w:rPr>
          <w:rFonts w:hint="eastAsia" w:ascii="仿宋" w:hAnsi="仿宋" w:eastAsia="仿宋"/>
          <w:sz w:val="28"/>
          <w:szCs w:val="28"/>
          <w:highlight w:val="none"/>
          <w:lang w:val="en-US" w:eastAsia="zh-CN"/>
        </w:rPr>
        <w:t>标准</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w:t>
      </w:r>
      <w:r>
        <w:rPr>
          <w:rFonts w:hint="eastAsia" w:ascii="仿宋" w:hAnsi="仿宋" w:eastAsia="仿宋"/>
          <w:sz w:val="28"/>
          <w:szCs w:val="28"/>
          <w:highlight w:val="none"/>
          <w:lang w:eastAsia="zh-CN"/>
        </w:rPr>
        <w:t xml:space="preserve"> </w:t>
      </w:r>
      <w:r>
        <w:rPr>
          <w:rFonts w:hint="eastAsia" w:ascii="仿宋" w:hAnsi="仿宋" w:eastAsia="仿宋"/>
          <w:sz w:val="28"/>
          <w:szCs w:val="28"/>
          <w:highlight w:val="none"/>
        </w:rPr>
        <w:t>安全保证金按照</w:t>
      </w:r>
      <w:r>
        <w:rPr>
          <w:rFonts w:hint="eastAsia" w:ascii="仿宋" w:hAnsi="仿宋" w:eastAsia="仿宋"/>
          <w:sz w:val="28"/>
          <w:szCs w:val="28"/>
          <w:highlight w:val="none"/>
          <w:lang w:eastAsia="zh-CN"/>
        </w:rPr>
        <w:t>入厂人员数量</w:t>
      </w:r>
      <w:r>
        <w:rPr>
          <w:rFonts w:hint="eastAsia" w:ascii="仿宋" w:hAnsi="仿宋" w:eastAsia="仿宋"/>
          <w:sz w:val="28"/>
          <w:szCs w:val="28"/>
          <w:highlight w:val="none"/>
        </w:rPr>
        <w:t>缴纳，以下列金额范围计算</w:t>
      </w:r>
    </w:p>
    <w:p>
      <w:pPr>
        <w:spacing w:line="44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 xml:space="preserve">4.1.1 </w:t>
      </w:r>
      <w:r>
        <w:rPr>
          <w:rFonts w:hint="eastAsia" w:ascii="仿宋" w:hAnsi="仿宋" w:eastAsia="仿宋"/>
          <w:sz w:val="28"/>
          <w:szCs w:val="28"/>
          <w:highlight w:val="none"/>
          <w:lang w:eastAsia="zh-CN"/>
        </w:rPr>
        <w:t>入厂人员</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lang w:eastAsia="zh-CN"/>
        </w:rPr>
        <w:t>人</w:t>
      </w:r>
      <w:r>
        <w:rPr>
          <w:rFonts w:hint="eastAsia" w:ascii="仿宋" w:hAnsi="仿宋" w:eastAsia="仿宋"/>
          <w:sz w:val="28"/>
          <w:szCs w:val="28"/>
          <w:highlight w:val="none"/>
        </w:rPr>
        <w:t>以</w:t>
      </w:r>
      <w:r>
        <w:rPr>
          <w:rFonts w:hint="eastAsia" w:ascii="仿宋" w:hAnsi="仿宋" w:eastAsia="仿宋"/>
          <w:sz w:val="28"/>
          <w:szCs w:val="28"/>
          <w:highlight w:val="none"/>
          <w:lang w:val="en-US" w:eastAsia="zh-CN"/>
        </w:rPr>
        <w:t>下</w:t>
      </w:r>
      <w:r>
        <w:rPr>
          <w:rFonts w:hint="eastAsia" w:ascii="仿宋" w:hAnsi="仿宋" w:eastAsia="仿宋"/>
          <w:sz w:val="28"/>
          <w:szCs w:val="28"/>
          <w:highlight w:val="none"/>
        </w:rPr>
        <w:t>的，按</w:t>
      </w:r>
      <w:r>
        <w:rPr>
          <w:rFonts w:hint="eastAsia" w:ascii="仿宋" w:hAnsi="仿宋" w:eastAsia="仿宋"/>
          <w:sz w:val="28"/>
          <w:szCs w:val="28"/>
          <w:highlight w:val="none"/>
          <w:lang w:eastAsia="zh-CN"/>
        </w:rPr>
        <w:t>照2000元/人</w:t>
      </w:r>
      <w:r>
        <w:rPr>
          <w:rFonts w:hint="eastAsia" w:ascii="仿宋" w:hAnsi="仿宋" w:eastAsia="仿宋"/>
          <w:sz w:val="28"/>
          <w:szCs w:val="28"/>
          <w:highlight w:val="none"/>
        </w:rPr>
        <w:t>缴纳</w:t>
      </w:r>
      <w:r>
        <w:rPr>
          <w:rFonts w:hint="eastAsia" w:ascii="仿宋" w:hAnsi="仿宋" w:eastAsia="仿宋"/>
          <w:sz w:val="28"/>
          <w:szCs w:val="28"/>
          <w:highlight w:val="none"/>
          <w:lang w:eastAsia="zh-CN"/>
        </w:rPr>
        <w:t>；</w:t>
      </w:r>
    </w:p>
    <w:p>
      <w:pPr>
        <w:spacing w:line="44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 xml:space="preserve">4.1.2 </w:t>
      </w:r>
      <w:r>
        <w:rPr>
          <w:rFonts w:hint="eastAsia" w:ascii="仿宋" w:hAnsi="仿宋" w:eastAsia="仿宋"/>
          <w:sz w:val="28"/>
          <w:szCs w:val="28"/>
          <w:highlight w:val="none"/>
          <w:lang w:eastAsia="zh-CN"/>
        </w:rPr>
        <w:t>入厂人员在</w:t>
      </w:r>
      <w:r>
        <w:rPr>
          <w:rFonts w:hint="eastAsia" w:ascii="仿宋" w:hAnsi="仿宋" w:eastAsia="仿宋"/>
          <w:sz w:val="28"/>
          <w:szCs w:val="28"/>
          <w:highlight w:val="none"/>
          <w:lang w:val="en-US" w:eastAsia="zh-CN"/>
        </w:rPr>
        <w:t>10人以上</w:t>
      </w:r>
      <w:r>
        <w:rPr>
          <w:rFonts w:hint="eastAsia" w:ascii="仿宋" w:hAnsi="仿宋" w:eastAsia="仿宋"/>
          <w:sz w:val="28"/>
          <w:szCs w:val="28"/>
          <w:highlight w:val="none"/>
          <w:lang w:eastAsia="zh-CN"/>
        </w:rPr>
        <w:t>50人以</w:t>
      </w:r>
      <w:r>
        <w:rPr>
          <w:rFonts w:hint="eastAsia" w:ascii="仿宋" w:hAnsi="仿宋" w:eastAsia="仿宋"/>
          <w:sz w:val="28"/>
          <w:szCs w:val="28"/>
          <w:highlight w:val="none"/>
          <w:lang w:val="en-US" w:eastAsia="zh-CN"/>
        </w:rPr>
        <w:t>下</w:t>
      </w:r>
      <w:r>
        <w:rPr>
          <w:rFonts w:hint="eastAsia" w:ascii="仿宋" w:hAnsi="仿宋" w:eastAsia="仿宋"/>
          <w:sz w:val="28"/>
          <w:szCs w:val="28"/>
          <w:highlight w:val="none"/>
        </w:rPr>
        <w:t>的，按</w:t>
      </w:r>
      <w:r>
        <w:rPr>
          <w:rFonts w:hint="eastAsia" w:ascii="仿宋" w:hAnsi="仿宋" w:eastAsia="仿宋"/>
          <w:sz w:val="28"/>
          <w:szCs w:val="28"/>
          <w:highlight w:val="none"/>
          <w:lang w:eastAsia="zh-CN"/>
        </w:rPr>
        <w:t>照</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万元</w:t>
      </w:r>
      <w:r>
        <w:rPr>
          <w:rFonts w:hint="eastAsia" w:ascii="仿宋" w:hAnsi="仿宋" w:eastAsia="仿宋"/>
          <w:sz w:val="28"/>
          <w:szCs w:val="28"/>
          <w:highlight w:val="none"/>
        </w:rPr>
        <w:t>缴纳</w:t>
      </w:r>
      <w:r>
        <w:rPr>
          <w:rFonts w:hint="eastAsia" w:ascii="仿宋" w:hAnsi="仿宋" w:eastAsia="仿宋"/>
          <w:sz w:val="28"/>
          <w:szCs w:val="28"/>
          <w:highlight w:val="none"/>
          <w:lang w:eastAsia="zh-CN"/>
        </w:rPr>
        <w:t>；</w:t>
      </w:r>
    </w:p>
    <w:p>
      <w:pPr>
        <w:spacing w:line="44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4.1.2 </w:t>
      </w:r>
      <w:r>
        <w:rPr>
          <w:rFonts w:hint="eastAsia" w:ascii="仿宋" w:hAnsi="仿宋" w:eastAsia="仿宋"/>
          <w:sz w:val="28"/>
          <w:szCs w:val="28"/>
          <w:highlight w:val="none"/>
          <w:lang w:eastAsia="zh-CN"/>
        </w:rPr>
        <w:t>入厂人员在</w:t>
      </w:r>
      <w:r>
        <w:rPr>
          <w:rFonts w:hint="eastAsia" w:ascii="仿宋" w:hAnsi="仿宋" w:eastAsia="仿宋"/>
          <w:sz w:val="28"/>
          <w:szCs w:val="28"/>
          <w:highlight w:val="none"/>
          <w:lang w:val="en-US" w:eastAsia="zh-CN"/>
        </w:rPr>
        <w:t>50人以上</w:t>
      </w:r>
      <w:r>
        <w:rPr>
          <w:rFonts w:hint="eastAsia" w:ascii="仿宋" w:hAnsi="仿宋" w:eastAsia="仿宋"/>
          <w:sz w:val="28"/>
          <w:szCs w:val="28"/>
          <w:highlight w:val="none"/>
        </w:rPr>
        <w:t>的，按</w:t>
      </w:r>
      <w:r>
        <w:rPr>
          <w:rFonts w:hint="eastAsia" w:ascii="仿宋" w:hAnsi="仿宋" w:eastAsia="仿宋"/>
          <w:sz w:val="28"/>
          <w:szCs w:val="28"/>
          <w:highlight w:val="none"/>
          <w:lang w:eastAsia="zh-CN"/>
        </w:rPr>
        <w:t>照</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eastAsia="zh-CN"/>
        </w:rPr>
        <w:t>万元</w:t>
      </w:r>
      <w:r>
        <w:rPr>
          <w:rFonts w:hint="eastAsia" w:ascii="仿宋" w:hAnsi="仿宋" w:eastAsia="仿宋"/>
          <w:sz w:val="28"/>
          <w:szCs w:val="28"/>
          <w:highlight w:val="none"/>
        </w:rPr>
        <w:t>缴纳</w:t>
      </w:r>
      <w:r>
        <w:rPr>
          <w:rFonts w:hint="eastAsia" w:ascii="仿宋" w:hAnsi="仿宋" w:eastAsia="仿宋"/>
          <w:sz w:val="28"/>
          <w:szCs w:val="28"/>
          <w:highlight w:val="none"/>
          <w:lang w:eastAsia="zh-CN"/>
        </w:rPr>
        <w:t>；</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 缴纳方式</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eastAsia="zh-CN"/>
        </w:rPr>
        <w:t xml:space="preserve">4.2.1 </w:t>
      </w:r>
      <w:r>
        <w:rPr>
          <w:rFonts w:hint="eastAsia" w:ascii="仿宋" w:hAnsi="仿宋" w:eastAsia="仿宋"/>
          <w:sz w:val="28"/>
          <w:szCs w:val="28"/>
          <w:highlight w:val="none"/>
          <w:lang w:val="en-US" w:eastAsia="zh-CN"/>
        </w:rPr>
        <w:t>安全保证金只接受现金缴纳，缴纳方式可采用现钞</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对公转账汇款、私人转账汇款</w:t>
      </w:r>
      <w:r>
        <w:rPr>
          <w:rFonts w:hint="eastAsia" w:ascii="仿宋" w:hAnsi="仿宋" w:eastAsia="仿宋"/>
          <w:sz w:val="28"/>
          <w:szCs w:val="28"/>
          <w:highlight w:val="none"/>
        </w:rPr>
        <w:t>。</w:t>
      </w:r>
    </w:p>
    <w:p>
      <w:pPr>
        <w:numPr>
          <w:ilvl w:val="0"/>
          <w:numId w:val="0"/>
        </w:num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5.安全保证金退还方式按照承包商缴纳方式进行，原则上实行原路返回方式</w:t>
      </w:r>
      <w:r>
        <w:rPr>
          <w:rFonts w:hint="eastAsia" w:ascii="仿宋" w:hAnsi="仿宋" w:eastAsia="仿宋"/>
          <w:sz w:val="28"/>
          <w:szCs w:val="28"/>
          <w:highlight w:val="none"/>
        </w:rPr>
        <w:t>。</w:t>
      </w:r>
    </w:p>
    <w:p>
      <w:pPr>
        <w:jc w:val="both"/>
        <w:rPr>
          <w:rFonts w:hint="eastAsia" w:ascii="仿宋" w:hAnsi="仿宋" w:eastAsia="仿宋" w:cs="仿宋"/>
          <w:bCs/>
          <w:color w:val="000000"/>
          <w:sz w:val="28"/>
          <w:szCs w:val="28"/>
          <w:highlight w:val="none"/>
          <w:shd w:val="clear" w:color="auto" w:fill="FFFFFF"/>
          <w:lang w:val="en-US" w:eastAsia="zh-CN" w:bidi="ar-SA"/>
        </w:rPr>
      </w:pPr>
    </w:p>
    <w:p>
      <w:pPr>
        <w:jc w:val="both"/>
        <w:rPr>
          <w:rFonts w:hint="eastAsia" w:ascii="仿宋" w:hAnsi="仿宋" w:eastAsia="仿宋" w:cs="仿宋"/>
          <w:bCs/>
          <w:color w:val="000000"/>
          <w:sz w:val="28"/>
          <w:szCs w:val="28"/>
          <w:highlight w:val="none"/>
          <w:shd w:val="clear" w:color="auto" w:fill="FFFFFF"/>
          <w:lang w:val="en-US" w:eastAsia="zh-CN" w:bidi="ar-SA"/>
        </w:rPr>
      </w:pPr>
    </w:p>
    <w:p>
      <w:pPr>
        <w:jc w:val="both"/>
        <w:rPr>
          <w:rFonts w:hint="eastAsia" w:ascii="仿宋" w:hAnsi="仿宋" w:eastAsia="仿宋" w:cs="仿宋"/>
          <w:bCs/>
          <w:color w:val="000000"/>
          <w:sz w:val="28"/>
          <w:szCs w:val="28"/>
          <w:highlight w:val="none"/>
          <w:shd w:val="clear" w:color="auto" w:fill="FFFFFF"/>
          <w:lang w:val="en-US" w:eastAsia="zh-CN" w:bidi="ar-SA"/>
        </w:rPr>
      </w:pPr>
    </w:p>
    <w:p>
      <w:pPr>
        <w:pStyle w:val="2"/>
        <w:rPr>
          <w:rFonts w:hint="eastAsia" w:ascii="仿宋" w:hAnsi="仿宋" w:eastAsia="仿宋" w:cs="仿宋"/>
          <w:bCs/>
          <w:color w:val="000000"/>
          <w:sz w:val="28"/>
          <w:szCs w:val="28"/>
          <w:highlight w:val="none"/>
          <w:shd w:val="clear" w:color="auto" w:fill="FFFFFF"/>
          <w:lang w:val="en-US" w:eastAsia="zh-CN" w:bidi="ar-SA"/>
        </w:rPr>
      </w:pPr>
    </w:p>
    <w:p>
      <w:pPr>
        <w:pStyle w:val="5"/>
        <w:rPr>
          <w:rFonts w:hint="eastAsia" w:ascii="仿宋" w:hAnsi="仿宋" w:eastAsia="仿宋" w:cs="仿宋"/>
          <w:bCs/>
          <w:color w:val="000000"/>
          <w:sz w:val="28"/>
          <w:szCs w:val="28"/>
          <w:highlight w:val="none"/>
          <w:shd w:val="clear" w:color="auto" w:fill="FFFFFF"/>
          <w:lang w:val="en-US" w:eastAsia="zh-CN" w:bidi="ar-SA"/>
        </w:rPr>
      </w:pPr>
    </w:p>
    <w:p>
      <w:pPr>
        <w:rPr>
          <w:rFonts w:hint="eastAsia"/>
          <w:lang w:val="en-US" w:eastAsia="zh-CN"/>
        </w:rPr>
      </w:pPr>
    </w:p>
    <w:p>
      <w:pPr>
        <w:rPr>
          <w:rFonts w:hint="eastAsia" w:ascii="仿宋" w:hAnsi="仿宋" w:eastAsia="仿宋" w:cs="仿宋"/>
          <w:sz w:val="28"/>
          <w:szCs w:val="28"/>
          <w:highlight w:val="none"/>
          <w:lang w:eastAsia="zh-CN"/>
        </w:rPr>
      </w:pPr>
      <w:r>
        <w:rPr>
          <w:rFonts w:hint="eastAsia" w:ascii="黑体" w:hAnsi="黑体" w:eastAsia="黑体" w:cs="黑体"/>
          <w:bCs/>
          <w:color w:val="000000"/>
          <w:sz w:val="32"/>
          <w:szCs w:val="32"/>
          <w:highlight w:val="none"/>
          <w:shd w:val="clear" w:color="auto" w:fill="FFFFFF"/>
          <w:lang w:val="en-US" w:eastAsia="zh-CN" w:bidi="ar-SA"/>
        </w:rPr>
        <w:t>附件4</w:t>
      </w:r>
    </w:p>
    <w:tbl>
      <w:tblPr>
        <w:tblStyle w:val="12"/>
        <w:tblpPr w:leftFromText="180" w:rightFromText="180" w:vertAnchor="text" w:horzAnchor="page" w:tblpXSpec="center" w:tblpY="612"/>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3383"/>
        <w:gridCol w:w="1561"/>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00" w:type="dxa"/>
            <w:gridSpan w:val="4"/>
            <w:noWrap w:val="0"/>
            <w:vAlign w:val="center"/>
          </w:tcPr>
          <w:p>
            <w:pPr>
              <w:jc w:val="center"/>
              <w:rPr>
                <w:rFonts w:hint="default" w:ascii="仿宋" w:hAnsi="仿宋" w:eastAsia="仿宋"/>
                <w:b/>
                <w:bCs/>
                <w:sz w:val="28"/>
                <w:szCs w:val="28"/>
                <w:highlight w:val="none"/>
                <w:vertAlign w:val="baseline"/>
                <w:lang w:val="en-US" w:eastAsia="zh-CN"/>
              </w:rPr>
            </w:pPr>
            <w:r>
              <w:rPr>
                <w:rFonts w:hint="eastAsia" w:ascii="仿宋" w:hAnsi="仿宋" w:eastAsia="仿宋"/>
                <w:b/>
                <w:bCs/>
                <w:sz w:val="28"/>
                <w:szCs w:val="28"/>
                <w:highlight w:val="none"/>
                <w:vertAlign w:val="baseline"/>
                <w:lang w:val="en-US" w:eastAsia="zh-CN"/>
              </w:rPr>
              <w:t>承包商人员更换申请表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48"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bidi="ar-SA"/>
              </w:rPr>
            </w:pPr>
            <w:r>
              <w:rPr>
                <w:rFonts w:hint="eastAsia" w:ascii="仿宋" w:hAnsi="仿宋" w:eastAsia="仿宋" w:cs="仿宋"/>
                <w:sz w:val="22"/>
                <w:szCs w:val="28"/>
                <w:highlight w:val="none"/>
                <w:lang w:eastAsia="zh-CN"/>
              </w:rPr>
              <w:t>承包商名称</w:t>
            </w:r>
          </w:p>
        </w:tc>
        <w:tc>
          <w:tcPr>
            <w:tcW w:w="7852" w:type="dxa"/>
            <w:gridSpan w:val="3"/>
            <w:noWrap w:val="0"/>
            <w:vAlign w:val="center"/>
          </w:tcPr>
          <w:p>
            <w:pPr>
              <w:jc w:val="center"/>
              <w:rPr>
                <w:rFonts w:hint="eastAsia" w:ascii="仿宋" w:hAnsi="仿宋" w:eastAsia="仿宋"/>
                <w:b/>
                <w:bCs/>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600" w:type="dxa"/>
            <w:gridSpan w:val="4"/>
            <w:noWrap w:val="0"/>
            <w:vAlign w:val="center"/>
          </w:tcPr>
          <w:p>
            <w:pPr>
              <w:jc w:val="center"/>
              <w:rPr>
                <w:rFonts w:hint="default" w:ascii="仿宋" w:hAnsi="仿宋" w:eastAsia="仿宋"/>
                <w:b/>
                <w:bCs/>
                <w:sz w:val="28"/>
                <w:szCs w:val="28"/>
                <w:highlight w:val="none"/>
                <w:vertAlign w:val="baseline"/>
                <w:lang w:val="en-US" w:eastAsia="zh-CN"/>
              </w:rPr>
            </w:pPr>
            <w:r>
              <w:rPr>
                <w:rFonts w:hint="eastAsia" w:ascii="仿宋" w:hAnsi="仿宋" w:eastAsia="仿宋"/>
                <w:b/>
                <w:bCs/>
                <w:sz w:val="28"/>
                <w:szCs w:val="28"/>
                <w:highlight w:val="none"/>
                <w:vertAlign w:val="baseline"/>
                <w:lang w:val="en-US" w:eastAsia="zh-CN"/>
              </w:rPr>
              <w:t>申请更换人员信息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人员姓名</w:t>
            </w:r>
          </w:p>
        </w:tc>
        <w:tc>
          <w:tcPr>
            <w:tcW w:w="3383"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p>
        </w:tc>
        <w:tc>
          <w:tcPr>
            <w:tcW w:w="1561"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年龄</w:t>
            </w:r>
          </w:p>
        </w:tc>
        <w:tc>
          <w:tcPr>
            <w:tcW w:w="2908" w:type="dxa"/>
            <w:noWrap w:val="0"/>
            <w:vAlign w:val="center"/>
          </w:tcPr>
          <w:p>
            <w:pPr>
              <w:jc w:val="center"/>
              <w:rPr>
                <w:rFonts w:hint="eastAsia" w:ascii="仿宋" w:hAnsi="仿宋" w:eastAsia="仿宋"/>
                <w:b/>
                <w:bCs/>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身份证号</w:t>
            </w:r>
          </w:p>
        </w:tc>
        <w:tc>
          <w:tcPr>
            <w:tcW w:w="3383"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p>
        </w:tc>
        <w:tc>
          <w:tcPr>
            <w:tcW w:w="1561"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工种、等级</w:t>
            </w:r>
          </w:p>
        </w:tc>
        <w:tc>
          <w:tcPr>
            <w:tcW w:w="2908" w:type="dxa"/>
            <w:noWrap w:val="0"/>
            <w:vAlign w:val="center"/>
          </w:tcPr>
          <w:p>
            <w:pPr>
              <w:jc w:val="center"/>
              <w:rPr>
                <w:rFonts w:hint="eastAsia" w:ascii="仿宋" w:hAnsi="仿宋" w:eastAsia="仿宋"/>
                <w:b/>
                <w:bCs/>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600" w:type="dxa"/>
            <w:gridSpan w:val="4"/>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b/>
                <w:bCs/>
                <w:sz w:val="28"/>
                <w:szCs w:val="28"/>
                <w:highlight w:val="none"/>
                <w:vertAlign w:val="baseline"/>
                <w:lang w:val="en-US" w:eastAsia="zh-CN"/>
              </w:rPr>
              <w:t>拟更换人员信息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人员姓名</w:t>
            </w:r>
          </w:p>
        </w:tc>
        <w:tc>
          <w:tcPr>
            <w:tcW w:w="3383"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p>
        </w:tc>
        <w:tc>
          <w:tcPr>
            <w:tcW w:w="1561"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年龄</w:t>
            </w:r>
          </w:p>
        </w:tc>
        <w:tc>
          <w:tcPr>
            <w:tcW w:w="2908" w:type="dxa"/>
            <w:noWrap w:val="0"/>
            <w:vAlign w:val="center"/>
          </w:tcPr>
          <w:p>
            <w:pPr>
              <w:jc w:val="center"/>
              <w:rPr>
                <w:rFonts w:hint="eastAsia" w:ascii="仿宋" w:hAnsi="仿宋" w:eastAsia="仿宋"/>
                <w:b/>
                <w:bCs/>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48"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身份证号</w:t>
            </w:r>
          </w:p>
        </w:tc>
        <w:tc>
          <w:tcPr>
            <w:tcW w:w="3383"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p>
        </w:tc>
        <w:tc>
          <w:tcPr>
            <w:tcW w:w="1561" w:type="dxa"/>
            <w:noWrap w:val="0"/>
            <w:vAlign w:val="center"/>
          </w:tcPr>
          <w:p>
            <w:pPr>
              <w:autoSpaceDE/>
              <w:autoSpaceDN/>
              <w:adjustRightInd/>
              <w:spacing w:line="440" w:lineRule="exact"/>
              <w:jc w:val="center"/>
              <w:textAlignment w:val="auto"/>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工种、等级</w:t>
            </w:r>
          </w:p>
        </w:tc>
        <w:tc>
          <w:tcPr>
            <w:tcW w:w="2908" w:type="dxa"/>
            <w:noWrap w:val="0"/>
            <w:vAlign w:val="center"/>
          </w:tcPr>
          <w:p>
            <w:pPr>
              <w:jc w:val="center"/>
              <w:rPr>
                <w:rFonts w:hint="eastAsia" w:ascii="仿宋" w:hAnsi="仿宋" w:eastAsia="仿宋"/>
                <w:b/>
                <w:bCs/>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600" w:type="dxa"/>
            <w:gridSpan w:val="4"/>
            <w:noWrap w:val="0"/>
            <w:vAlign w:val="center"/>
          </w:tcPr>
          <w:p>
            <w:pPr>
              <w:jc w:val="center"/>
              <w:rPr>
                <w:rFonts w:hint="default" w:ascii="仿宋" w:hAnsi="仿宋" w:eastAsia="仿宋"/>
                <w:b/>
                <w:bCs/>
                <w:sz w:val="28"/>
                <w:szCs w:val="28"/>
                <w:highlight w:val="none"/>
                <w:vertAlign w:val="baseline"/>
                <w:lang w:val="en-US" w:eastAsia="zh-CN"/>
              </w:rPr>
            </w:pPr>
            <w:r>
              <w:rPr>
                <w:rFonts w:hint="eastAsia" w:ascii="仿宋" w:hAnsi="仿宋" w:eastAsia="仿宋"/>
                <w:b/>
                <w:bCs/>
                <w:sz w:val="28"/>
                <w:szCs w:val="28"/>
                <w:highlight w:val="none"/>
                <w:vertAlign w:val="baseline"/>
                <w:lang w:val="en-US" w:eastAsia="zh-CN"/>
              </w:rPr>
              <w:t>相关单位审核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使用单位</w:t>
            </w:r>
          </w:p>
        </w:tc>
        <w:tc>
          <w:tcPr>
            <w:tcW w:w="7852" w:type="dxa"/>
            <w:gridSpan w:val="3"/>
            <w:noWrap w:val="0"/>
            <w:vAlign w:val="center"/>
          </w:tcPr>
          <w:p>
            <w:pPr>
              <w:jc w:val="center"/>
              <w:rPr>
                <w:rFonts w:hint="eastAsia" w:ascii="仿宋" w:hAnsi="仿宋" w:eastAsia="仿宋"/>
                <w:b/>
                <w:bCs/>
                <w:sz w:val="28"/>
                <w:szCs w:val="28"/>
                <w:highlight w:val="none"/>
                <w:vertAlign w:val="baseline"/>
                <w:lang w:eastAsia="zh-CN"/>
              </w:rPr>
            </w:pPr>
            <w:r>
              <w:rPr>
                <w:rFonts w:hint="eastAsia" w:ascii="仿宋" w:hAnsi="仿宋" w:eastAsia="仿宋"/>
                <w:b w:val="0"/>
                <w:bCs w:val="0"/>
                <w:sz w:val="28"/>
                <w:szCs w:val="28"/>
                <w:highlight w:val="none"/>
                <w:vertAlign w:val="baseline"/>
                <w:lang w:val="en-US" w:eastAsia="zh-CN"/>
              </w:rPr>
              <w:t>审核意见：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项目单位</w:t>
            </w:r>
          </w:p>
        </w:tc>
        <w:tc>
          <w:tcPr>
            <w:tcW w:w="7852" w:type="dxa"/>
            <w:gridSpan w:val="3"/>
            <w:noWrap w:val="0"/>
            <w:vAlign w:val="center"/>
          </w:tcPr>
          <w:p>
            <w:pPr>
              <w:jc w:val="center"/>
              <w:rPr>
                <w:rFonts w:hint="eastAsia" w:ascii="仿宋" w:hAnsi="仿宋" w:eastAsia="仿宋"/>
                <w:b/>
                <w:bCs/>
                <w:sz w:val="28"/>
                <w:szCs w:val="28"/>
                <w:highlight w:val="none"/>
                <w:vertAlign w:val="baseline"/>
                <w:lang w:eastAsia="zh-CN"/>
              </w:rPr>
            </w:pPr>
            <w:r>
              <w:rPr>
                <w:rFonts w:hint="eastAsia" w:ascii="仿宋" w:hAnsi="仿宋" w:eastAsia="仿宋"/>
                <w:b w:val="0"/>
                <w:bCs w:val="0"/>
                <w:sz w:val="28"/>
                <w:szCs w:val="28"/>
                <w:highlight w:val="none"/>
                <w:vertAlign w:val="baseline"/>
                <w:lang w:val="en-US" w:eastAsia="zh-CN"/>
              </w:rPr>
              <w:t>审核意见：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748" w:type="dxa"/>
            <w:noWrap w:val="0"/>
            <w:vAlign w:val="center"/>
          </w:tcPr>
          <w:p>
            <w:pPr>
              <w:autoSpaceDE/>
              <w:autoSpaceDN/>
              <w:adjustRightInd/>
              <w:spacing w:line="440" w:lineRule="exact"/>
              <w:jc w:val="center"/>
              <w:textAlignment w:val="auto"/>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安全监管部</w:t>
            </w:r>
          </w:p>
        </w:tc>
        <w:tc>
          <w:tcPr>
            <w:tcW w:w="7852" w:type="dxa"/>
            <w:gridSpan w:val="3"/>
            <w:noWrap w:val="0"/>
            <w:vAlign w:val="center"/>
          </w:tcPr>
          <w:p>
            <w:pPr>
              <w:jc w:val="center"/>
              <w:rPr>
                <w:rFonts w:hint="eastAsia" w:ascii="仿宋" w:hAnsi="仿宋" w:eastAsia="仿宋"/>
                <w:b/>
                <w:bCs/>
                <w:sz w:val="28"/>
                <w:szCs w:val="28"/>
                <w:highlight w:val="none"/>
                <w:vertAlign w:val="baseline"/>
                <w:lang w:eastAsia="zh-CN"/>
              </w:rPr>
            </w:pPr>
            <w:r>
              <w:rPr>
                <w:rFonts w:hint="eastAsia" w:ascii="仿宋" w:hAnsi="仿宋" w:eastAsia="仿宋"/>
                <w:b w:val="0"/>
                <w:bCs w:val="0"/>
                <w:sz w:val="28"/>
                <w:szCs w:val="28"/>
                <w:highlight w:val="none"/>
                <w:vertAlign w:val="baseline"/>
                <w:lang w:val="en-US" w:eastAsia="zh-CN"/>
              </w:rPr>
              <w:t>审核意见：                              年   月  日</w:t>
            </w:r>
          </w:p>
        </w:tc>
      </w:tr>
    </w:tbl>
    <w:p>
      <w:pPr>
        <w:rPr>
          <w:rFonts w:hint="eastAsia"/>
          <w:sz w:val="24"/>
          <w:szCs w:val="24"/>
          <w:highlight w:val="none"/>
          <w:lang w:eastAsia="zh-CN"/>
        </w:rPr>
      </w:pPr>
    </w:p>
    <w:p>
      <w:pPr>
        <w:rPr>
          <w:rFonts w:hint="eastAsia"/>
          <w:sz w:val="24"/>
          <w:szCs w:val="24"/>
          <w:highlight w:val="none"/>
          <w:lang w:eastAsia="zh-CN"/>
        </w:rPr>
      </w:pPr>
    </w:p>
    <w:p>
      <w:pPr>
        <w:rPr>
          <w:rFonts w:hint="eastAsia" w:ascii="仿宋" w:hAnsi="仿宋" w:eastAsia="仿宋" w:cs="仿宋"/>
          <w:sz w:val="28"/>
          <w:szCs w:val="28"/>
          <w:highlight w:val="none"/>
          <w:lang w:val="en-US" w:eastAsia="zh-CN"/>
        </w:rPr>
      </w:pPr>
    </w:p>
    <w:p>
      <w:pPr>
        <w:rPr>
          <w:rFonts w:hint="eastAsia" w:ascii="仿宋" w:hAnsi="仿宋" w:eastAsia="仿宋" w:cs="仿宋"/>
          <w:sz w:val="28"/>
          <w:szCs w:val="28"/>
          <w:highlight w:val="none"/>
          <w:lang w:val="en-US" w:eastAsia="zh-CN"/>
        </w:rPr>
      </w:pPr>
    </w:p>
    <w:p>
      <w:pPr>
        <w:rPr>
          <w:rFonts w:hint="eastAsia" w:ascii="仿宋" w:hAnsi="仿宋" w:eastAsia="仿宋" w:cs="仿宋"/>
          <w:sz w:val="28"/>
          <w:szCs w:val="28"/>
          <w:highlight w:val="none"/>
          <w:lang w:val="en-US" w:eastAsia="zh-CN"/>
        </w:rPr>
      </w:pPr>
    </w:p>
    <w:p>
      <w:pPr>
        <w:rPr>
          <w:rFonts w:hint="eastAsia" w:ascii="黑体" w:hAnsi="黑体" w:eastAsia="黑体" w:cs="黑体"/>
          <w:bCs/>
          <w:color w:val="000000"/>
          <w:sz w:val="32"/>
          <w:szCs w:val="32"/>
          <w:highlight w:val="none"/>
          <w:shd w:val="clear" w:color="auto" w:fill="FFFFFF"/>
          <w:lang w:val="en-US" w:eastAsia="zh-CN" w:bidi="ar-SA"/>
        </w:rPr>
      </w:pPr>
    </w:p>
    <w:p>
      <w:pPr>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附件5</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3714"/>
        <w:gridCol w:w="1231"/>
        <w:gridCol w:w="1231"/>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522" w:type="dxa"/>
            <w:gridSpan w:val="5"/>
            <w:noWrap w:val="0"/>
            <w:vAlign w:val="center"/>
          </w:tcPr>
          <w:p>
            <w:pPr>
              <w:jc w:val="center"/>
              <w:rPr>
                <w:rFonts w:hint="eastAsia" w:ascii="宋体" w:hAnsi="宋体"/>
                <w:sz w:val="24"/>
                <w:szCs w:val="24"/>
              </w:rPr>
            </w:pPr>
            <w:r>
              <w:rPr>
                <w:rFonts w:hint="eastAsia" w:ascii="仿宋" w:hAnsi="仿宋" w:eastAsia="仿宋" w:cs="仿宋"/>
                <w:sz w:val="28"/>
                <w:szCs w:val="28"/>
              </w:rPr>
              <w:t>承包商表现评价表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22" w:type="dxa"/>
            <w:gridSpan w:val="5"/>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承包商：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4734" w:type="dxa"/>
            <w:gridSpan w:val="2"/>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评审内容</w:t>
            </w:r>
          </w:p>
        </w:tc>
        <w:tc>
          <w:tcPr>
            <w:tcW w:w="3788" w:type="dxa"/>
            <w:gridSpan w:val="3"/>
            <w:tcBorders>
              <w:bottom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表现评价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734" w:type="dxa"/>
            <w:gridSpan w:val="2"/>
            <w:vMerge w:val="continue"/>
            <w:noWrap w:val="0"/>
            <w:vAlign w:val="center"/>
          </w:tcPr>
          <w:p>
            <w:pPr>
              <w:jc w:val="both"/>
              <w:rPr>
                <w:rFonts w:hint="eastAsia" w:ascii="仿宋" w:hAnsi="仿宋" w:eastAsia="仿宋" w:cs="仿宋"/>
                <w:sz w:val="24"/>
                <w:szCs w:val="24"/>
              </w:rPr>
            </w:pPr>
          </w:p>
        </w:tc>
        <w:tc>
          <w:tcPr>
            <w:tcW w:w="1231" w:type="dxa"/>
            <w:tcBorders>
              <w:top w:val="single" w:color="auto" w:sz="2" w:space="0"/>
              <w:righ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分值</w:t>
            </w:r>
          </w:p>
        </w:tc>
        <w:tc>
          <w:tcPr>
            <w:tcW w:w="1231" w:type="dxa"/>
            <w:tcBorders>
              <w:top w:val="single" w:color="auto" w:sz="2" w:space="0"/>
              <w:left w:val="single" w:color="auto" w:sz="2" w:space="0"/>
              <w:right w:val="single" w:color="auto" w:sz="2"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得分</w:t>
            </w:r>
          </w:p>
        </w:tc>
        <w:tc>
          <w:tcPr>
            <w:tcW w:w="1326" w:type="dxa"/>
            <w:tcBorders>
              <w:top w:val="single" w:color="auto" w:sz="2" w:space="0"/>
              <w:lef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restart"/>
            <w:tcBorders>
              <w:righ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承包商合同履行情况</w:t>
            </w: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合同内容完成情况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合同约定管理人员到位情况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合同约定作业人员符合情况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合同约定设备、机械符合情况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5.</w:t>
            </w:r>
            <w:r>
              <w:rPr>
                <w:rFonts w:hint="eastAsia" w:ascii="仿宋" w:hAnsi="仿宋" w:eastAsia="仿宋" w:cs="仿宋"/>
                <w:sz w:val="24"/>
                <w:szCs w:val="24"/>
                <w:lang w:val="en-US" w:eastAsia="zh-CN"/>
              </w:rPr>
              <w:t>安全生产管理协议符合情况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restart"/>
            <w:tcBorders>
              <w:righ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承包商作业管控情况</w:t>
            </w: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作业方案、安全措施制定情况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特殊作业、特种作业开展情况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现场安全措施执行情况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作业后现场完结情况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restart"/>
            <w:tcBorders>
              <w:right w:val="single" w:color="auto" w:sz="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承包商</w:t>
            </w:r>
            <w:r>
              <w:rPr>
                <w:rFonts w:hint="eastAsia" w:ascii="仿宋" w:hAnsi="仿宋" w:eastAsia="仿宋" w:cs="仿宋"/>
                <w:sz w:val="24"/>
                <w:szCs w:val="24"/>
              </w:rPr>
              <w:t>安全计划</w:t>
            </w:r>
            <w:r>
              <w:rPr>
                <w:rFonts w:hint="eastAsia" w:ascii="仿宋" w:hAnsi="仿宋" w:eastAsia="仿宋" w:cs="仿宋"/>
                <w:sz w:val="24"/>
                <w:szCs w:val="24"/>
                <w:lang w:val="en-US" w:eastAsia="zh-CN"/>
              </w:rPr>
              <w:t>执行情况</w:t>
            </w: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安全管理制度制定及运行情况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总体施工方案、操作规程制定及运行情况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安全培训开展情况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4.安全会议</w:t>
            </w:r>
            <w:r>
              <w:rPr>
                <w:rFonts w:hint="eastAsia" w:ascii="仿宋" w:hAnsi="仿宋" w:eastAsia="仿宋" w:cs="仿宋"/>
                <w:sz w:val="24"/>
                <w:szCs w:val="24"/>
                <w:lang w:val="en-US" w:eastAsia="zh-CN"/>
              </w:rPr>
              <w:t>开展情况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5.安全检查</w:t>
            </w:r>
            <w:r>
              <w:rPr>
                <w:rFonts w:hint="eastAsia" w:ascii="仿宋" w:hAnsi="仿宋" w:eastAsia="仿宋" w:cs="仿宋"/>
                <w:sz w:val="24"/>
                <w:szCs w:val="24"/>
                <w:lang w:val="en-US" w:eastAsia="zh-CN"/>
              </w:rPr>
              <w:t>开展情况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应急演练开展情况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安全记录、档案符合、完整情况</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restart"/>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安</w:t>
            </w:r>
          </w:p>
          <w:p>
            <w:pPr>
              <w:jc w:val="center"/>
              <w:rPr>
                <w:rFonts w:hint="eastAsia" w:ascii="仿宋" w:hAnsi="仿宋" w:eastAsia="仿宋" w:cs="仿宋"/>
                <w:sz w:val="24"/>
                <w:szCs w:val="24"/>
              </w:rPr>
            </w:pPr>
            <w:r>
              <w:rPr>
                <w:rFonts w:hint="eastAsia" w:ascii="仿宋" w:hAnsi="仿宋" w:eastAsia="仿宋" w:cs="仿宋"/>
                <w:sz w:val="24"/>
                <w:szCs w:val="24"/>
              </w:rPr>
              <w:t>全</w:t>
            </w:r>
          </w:p>
          <w:p>
            <w:pPr>
              <w:jc w:val="center"/>
              <w:rPr>
                <w:rFonts w:hint="eastAsia" w:ascii="仿宋" w:hAnsi="仿宋" w:eastAsia="仿宋" w:cs="仿宋"/>
                <w:sz w:val="24"/>
                <w:szCs w:val="24"/>
              </w:rPr>
            </w:pPr>
            <w:r>
              <w:rPr>
                <w:rFonts w:hint="eastAsia" w:ascii="仿宋" w:hAnsi="仿宋" w:eastAsia="仿宋" w:cs="仿宋"/>
                <w:sz w:val="24"/>
                <w:szCs w:val="24"/>
              </w:rPr>
              <w:t>表</w:t>
            </w:r>
          </w:p>
          <w:p>
            <w:pPr>
              <w:jc w:val="center"/>
              <w:rPr>
                <w:rFonts w:hint="eastAsia" w:ascii="仿宋" w:hAnsi="仿宋" w:eastAsia="仿宋" w:cs="仿宋"/>
                <w:sz w:val="24"/>
                <w:szCs w:val="24"/>
              </w:rPr>
            </w:pPr>
            <w:r>
              <w:rPr>
                <w:rFonts w:hint="eastAsia" w:ascii="仿宋" w:hAnsi="仿宋" w:eastAsia="仿宋" w:cs="仿宋"/>
                <w:sz w:val="24"/>
                <w:szCs w:val="24"/>
              </w:rPr>
              <w:t>现</w:t>
            </w: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是否发生安全事故、事件</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是否发生外部违法违规考核</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公司内违章考核数量</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rPr>
            </w:pPr>
          </w:p>
        </w:tc>
        <w:tc>
          <w:tcPr>
            <w:tcW w:w="3714" w:type="dxa"/>
            <w:tcBorders>
              <w:left w:val="single" w:color="auto" w:sz="2"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三违考核数量</w:t>
            </w:r>
          </w:p>
        </w:tc>
        <w:tc>
          <w:tcPr>
            <w:tcW w:w="1231" w:type="dxa"/>
            <w:tcBorders>
              <w:right w:val="single" w:color="auto" w:sz="2"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231" w:type="dxa"/>
            <w:tcBorders>
              <w:left w:val="single" w:color="auto" w:sz="2" w:space="0"/>
              <w:right w:val="single" w:color="auto" w:sz="2" w:space="0"/>
            </w:tcBorders>
            <w:noWrap w:val="0"/>
            <w:vAlign w:val="center"/>
          </w:tcPr>
          <w:p>
            <w:pPr>
              <w:jc w:val="both"/>
              <w:rPr>
                <w:rFonts w:hint="eastAsia" w:ascii="仿宋" w:hAnsi="仿宋" w:eastAsia="仿宋" w:cs="仿宋"/>
                <w:sz w:val="24"/>
                <w:szCs w:val="24"/>
              </w:rPr>
            </w:pPr>
          </w:p>
        </w:tc>
        <w:tc>
          <w:tcPr>
            <w:tcW w:w="1326" w:type="dxa"/>
            <w:tcBorders>
              <w:left w:val="single" w:color="auto" w:sz="2" w:space="0"/>
            </w:tcBorders>
            <w:noWrap w:val="0"/>
            <w:vAlign w:val="center"/>
          </w:tcPr>
          <w:p>
            <w:pPr>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20" w:type="dxa"/>
            <w:vMerge w:val="restart"/>
            <w:tcBorders>
              <w:righ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否决项</w:t>
            </w: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1.发生1人及以上死亡事故</w:t>
            </w:r>
          </w:p>
        </w:tc>
        <w:tc>
          <w:tcPr>
            <w:tcW w:w="3788" w:type="dxa"/>
            <w:gridSpan w:val="3"/>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出现此项即认定为不合格承包商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020" w:type="dxa"/>
            <w:vMerge w:val="continue"/>
            <w:tcBorders>
              <w:right w:val="single" w:color="auto" w:sz="2" w:space="0"/>
            </w:tcBorders>
            <w:noWrap w:val="0"/>
            <w:vAlign w:val="center"/>
          </w:tcPr>
          <w:p>
            <w:pPr>
              <w:jc w:val="both"/>
              <w:rPr>
                <w:rFonts w:hint="eastAsia" w:ascii="仿宋" w:hAnsi="仿宋" w:eastAsia="仿宋" w:cs="仿宋"/>
                <w:sz w:val="24"/>
                <w:szCs w:val="24"/>
                <w:lang w:val="en-US" w:eastAsia="zh-CN"/>
              </w:rPr>
            </w:pPr>
          </w:p>
        </w:tc>
        <w:tc>
          <w:tcPr>
            <w:tcW w:w="3714" w:type="dxa"/>
            <w:tcBorders>
              <w:left w:val="single" w:color="auto" w:sz="2"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2.被上级部门列入黑名单</w:t>
            </w:r>
          </w:p>
        </w:tc>
        <w:tc>
          <w:tcPr>
            <w:tcW w:w="3788" w:type="dxa"/>
            <w:gridSpan w:val="3"/>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出现此项即认定为不合格承包商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22" w:type="dxa"/>
            <w:gridSpan w:val="5"/>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评审</w:t>
            </w:r>
            <w:r>
              <w:rPr>
                <w:rFonts w:hint="eastAsia" w:ascii="仿宋" w:hAnsi="仿宋" w:eastAsia="仿宋" w:cs="仿宋"/>
                <w:sz w:val="24"/>
                <w:szCs w:val="24"/>
                <w:lang w:eastAsia="zh-CN"/>
              </w:rPr>
              <w:t>人员</w:t>
            </w:r>
            <w:r>
              <w:rPr>
                <w:rFonts w:hint="eastAsia" w:ascii="仿宋" w:hAnsi="仿宋" w:eastAsia="仿宋" w:cs="仿宋"/>
                <w:sz w:val="24"/>
                <w:szCs w:val="24"/>
              </w:rPr>
              <w:t>：</w:t>
            </w:r>
            <w:r>
              <w:rPr>
                <w:rFonts w:hint="eastAsia" w:ascii="仿宋" w:hAnsi="仿宋" w:eastAsia="仿宋" w:cs="仿宋"/>
                <w:sz w:val="24"/>
                <w:szCs w:val="24"/>
                <w:lang w:val="en-US" w:eastAsia="zh-CN"/>
              </w:rPr>
              <w:t>___________________</w:t>
            </w:r>
            <w:r>
              <w:rPr>
                <w:rFonts w:hint="eastAsia" w:ascii="仿宋" w:hAnsi="仿宋" w:eastAsia="仿宋" w:cs="仿宋"/>
                <w:sz w:val="24"/>
                <w:szCs w:val="24"/>
              </w:rPr>
              <w:t xml:space="preserve"> 记录人：</w:t>
            </w:r>
            <w:r>
              <w:rPr>
                <w:rFonts w:hint="eastAsia" w:ascii="仿宋" w:hAnsi="仿宋" w:eastAsia="仿宋" w:cs="仿宋"/>
                <w:sz w:val="24"/>
                <w:szCs w:val="24"/>
                <w:lang w:val="en-US" w:eastAsia="zh-CN"/>
              </w:rPr>
              <w:t xml:space="preserve">__________    </w:t>
            </w:r>
            <w:r>
              <w:rPr>
                <w:rFonts w:hint="eastAsia" w:ascii="仿宋" w:hAnsi="仿宋" w:eastAsia="仿宋" w:cs="仿宋"/>
                <w:sz w:val="24"/>
                <w:szCs w:val="24"/>
              </w:rPr>
              <w:t>年    月    日</w:t>
            </w:r>
          </w:p>
        </w:tc>
      </w:tr>
    </w:tbl>
    <w:p>
      <w:pPr>
        <w:rPr>
          <w:rFonts w:hint="eastAsia"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附件6</w:t>
      </w:r>
    </w:p>
    <w:p>
      <w:pPr>
        <w:spacing w:after="240"/>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安全隐患整改通知单</w:t>
      </w:r>
    </w:p>
    <w:p>
      <w:pPr>
        <w:keepNext w:val="0"/>
        <w:keepLines w:val="0"/>
        <w:pageBreakBefore w:val="0"/>
        <w:widowControl w:val="0"/>
        <w:kinsoku/>
        <w:wordWrap/>
        <w:overflowPunct/>
        <w:topLinePunct w:val="0"/>
        <w:autoSpaceDE w:val="0"/>
        <w:autoSpaceDN w:val="0"/>
        <w:bidi w:val="0"/>
        <w:adjustRightInd w:val="0"/>
        <w:snapToGrid w:val="0"/>
        <w:spacing w:line="240" w:lineRule="atLeast"/>
        <w:jc w:val="right"/>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编号：20</w:t>
      </w:r>
      <w:r>
        <w:rPr>
          <w:rFonts w:hint="eastAsia" w:ascii="仿宋" w:hAnsi="仿宋" w:eastAsia="仿宋" w:cs="仿宋"/>
          <w:sz w:val="28"/>
          <w:szCs w:val="28"/>
          <w:highlight w:val="none"/>
          <w:lang w:val="en-US" w:eastAsia="zh-CN"/>
        </w:rPr>
        <w:t>2201</w:t>
      </w:r>
      <w:r>
        <w:rPr>
          <w:rFonts w:hint="eastAsia" w:ascii="仿宋" w:hAnsi="仿宋" w:eastAsia="仿宋" w:cs="仿宋"/>
          <w:sz w:val="28"/>
          <w:szCs w:val="28"/>
          <w:highlight w:val="none"/>
        </w:rPr>
        <w:t>01</w:t>
      </w:r>
      <w:r>
        <w:rPr>
          <w:rFonts w:hint="eastAsia" w:ascii="仿宋" w:hAnsi="仿宋" w:eastAsia="仿宋" w:cs="仿宋"/>
          <w:sz w:val="28"/>
          <w:szCs w:val="28"/>
          <w:highlight w:val="none"/>
          <w:lang w:val="en-US" w:eastAsia="zh-CN"/>
        </w:rPr>
        <w:t>01</w:t>
      </w:r>
    </w:p>
    <w:tbl>
      <w:tblPr>
        <w:tblStyle w:val="12"/>
        <w:tblpPr w:leftFromText="180" w:rightFromText="180" w:vertAnchor="text" w:horzAnchor="page" w:tblpXSpec="center" w:tblpY="388"/>
        <w:tblOverlap w:val="never"/>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3"/>
        <w:gridCol w:w="4572"/>
        <w:gridCol w:w="1389"/>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603" w:type="dxa"/>
            <w:noWrap w:val="0"/>
            <w:vAlign w:val="center"/>
          </w:tcPr>
          <w:p>
            <w:pPr>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受检</w:t>
            </w:r>
            <w:r>
              <w:rPr>
                <w:rFonts w:hint="eastAsia" w:ascii="仿宋" w:hAnsi="仿宋" w:eastAsia="仿宋" w:cs="仿宋"/>
                <w:sz w:val="28"/>
                <w:szCs w:val="28"/>
                <w:highlight w:val="none"/>
                <w:lang w:val="en-US" w:eastAsia="zh-CN"/>
              </w:rPr>
              <w:t>单位</w:t>
            </w:r>
          </w:p>
        </w:tc>
        <w:tc>
          <w:tcPr>
            <w:tcW w:w="4572" w:type="dxa"/>
            <w:noWrap w:val="0"/>
            <w:vAlign w:val="center"/>
          </w:tcPr>
          <w:p>
            <w:pPr>
              <w:jc w:val="center"/>
              <w:rPr>
                <w:rFonts w:hint="eastAsia" w:ascii="仿宋" w:hAnsi="仿宋" w:eastAsia="仿宋" w:cs="仿宋"/>
                <w:sz w:val="28"/>
                <w:szCs w:val="28"/>
                <w:highlight w:val="none"/>
              </w:rPr>
            </w:pPr>
          </w:p>
        </w:tc>
        <w:tc>
          <w:tcPr>
            <w:tcW w:w="1389" w:type="dxa"/>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检查日期</w:t>
            </w:r>
          </w:p>
        </w:tc>
        <w:tc>
          <w:tcPr>
            <w:tcW w:w="1855" w:type="dxa"/>
            <w:noWrap w:val="0"/>
            <w:vAlign w:val="center"/>
          </w:tcPr>
          <w:p>
            <w:pPr>
              <w:jc w:val="center"/>
              <w:rPr>
                <w:rFonts w:hint="eastAsia" w:ascii="仿宋" w:hAnsi="仿宋" w:eastAsia="仿宋" w:cs="仿宋"/>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6" w:hRule="atLeast"/>
          <w:jc w:val="center"/>
        </w:trPr>
        <w:tc>
          <w:tcPr>
            <w:tcW w:w="9419" w:type="dxa"/>
            <w:gridSpan w:val="4"/>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隐患内容：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19" w:type="dxa"/>
            <w:gridSpan w:val="4"/>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整改建议：</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wordWrap w:val="0"/>
              <w:jc w:val="right"/>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下发人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1603" w:type="dxa"/>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整改时间</w:t>
            </w:r>
          </w:p>
        </w:tc>
        <w:tc>
          <w:tcPr>
            <w:tcW w:w="7816" w:type="dxa"/>
            <w:gridSpan w:val="3"/>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atLeast"/>
              <w:textAlignment w:val="baseline"/>
              <w:rPr>
                <w:rFonts w:hint="eastAsia" w:ascii="仿宋" w:hAnsi="仿宋" w:eastAsia="仿宋" w:cs="仿宋"/>
                <w:sz w:val="28"/>
                <w:szCs w:val="28"/>
                <w:highlight w:val="none"/>
              </w:rPr>
            </w:pPr>
            <w:r>
              <w:rPr>
                <w:rFonts w:hint="eastAsia" w:ascii="仿宋" w:hAnsi="仿宋" w:eastAsia="仿宋" w:cs="仿宋"/>
                <w:bCs/>
                <w:color w:val="000000"/>
                <w:kern w:val="0"/>
                <w:sz w:val="28"/>
                <w:szCs w:val="28"/>
                <w:highlight w:val="none"/>
              </w:rPr>
              <w:t xml:space="preserve">□   </w:t>
            </w:r>
            <w:r>
              <w:rPr>
                <w:rFonts w:hint="eastAsia" w:ascii="仿宋" w:hAnsi="仿宋" w:eastAsia="仿宋" w:cs="仿宋"/>
                <w:sz w:val="28"/>
                <w:szCs w:val="28"/>
                <w:highlight w:val="none"/>
              </w:rPr>
              <w:t>立即整改。</w:t>
            </w:r>
          </w:p>
          <w:p>
            <w:pPr>
              <w:keepNext w:val="0"/>
              <w:keepLines w:val="0"/>
              <w:pageBreakBefore w:val="0"/>
              <w:widowControl w:val="0"/>
              <w:kinsoku/>
              <w:wordWrap/>
              <w:overflowPunct/>
              <w:topLinePunct w:val="0"/>
              <w:autoSpaceDE w:val="0"/>
              <w:autoSpaceDN w:val="0"/>
              <w:bidi w:val="0"/>
              <w:adjustRightInd w:val="0"/>
              <w:snapToGrid w:val="0"/>
              <w:spacing w:line="300" w:lineRule="atLeast"/>
              <w:textAlignment w:val="baseline"/>
              <w:rPr>
                <w:rFonts w:hint="eastAsia" w:ascii="仿宋" w:hAnsi="仿宋" w:eastAsia="仿宋" w:cs="仿宋"/>
                <w:sz w:val="28"/>
                <w:szCs w:val="28"/>
                <w:highlight w:val="none"/>
              </w:rPr>
            </w:pPr>
            <w:r>
              <w:rPr>
                <w:rFonts w:hint="eastAsia" w:ascii="仿宋" w:hAnsi="仿宋" w:eastAsia="仿宋" w:cs="仿宋"/>
                <w:bCs/>
                <w:color w:val="000000"/>
                <w:kern w:val="0"/>
                <w:sz w:val="28"/>
                <w:szCs w:val="28"/>
                <w:highlight w:val="none"/>
              </w:rPr>
              <w:t>□       年   月   日前整改完，在此之前立即采取有效措施，确保安全。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1603"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受检</w:t>
            </w:r>
            <w:r>
              <w:rPr>
                <w:rFonts w:hint="eastAsia" w:ascii="仿宋" w:hAnsi="仿宋" w:eastAsia="仿宋" w:cs="仿宋"/>
                <w:sz w:val="28"/>
                <w:szCs w:val="28"/>
                <w:highlight w:val="none"/>
                <w:lang w:val="en-US" w:eastAsia="zh-CN"/>
              </w:rPr>
              <w:t>单位回复</w:t>
            </w:r>
          </w:p>
        </w:tc>
        <w:tc>
          <w:tcPr>
            <w:tcW w:w="4572" w:type="dxa"/>
            <w:noWrap w:val="0"/>
            <w:vAlign w:val="top"/>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仿宋" w:hAnsi="仿宋" w:eastAsia="仿宋" w:cs="仿宋"/>
                <w:bCs/>
                <w:color w:val="000000"/>
                <w:kern w:val="0"/>
                <w:sz w:val="28"/>
                <w:szCs w:val="28"/>
                <w:highlight w:val="none"/>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仿宋" w:hAnsi="仿宋" w:eastAsia="仿宋" w:cs="仿宋"/>
                <w:bCs/>
                <w:color w:val="000000"/>
                <w:kern w:val="0"/>
                <w:sz w:val="28"/>
                <w:szCs w:val="28"/>
                <w:highlight w:val="none"/>
              </w:rPr>
            </w:pPr>
            <w:r>
              <w:rPr>
                <w:rFonts w:hint="eastAsia" w:ascii="仿宋" w:hAnsi="仿宋" w:eastAsia="仿宋" w:cs="仿宋"/>
                <w:sz w:val="28"/>
                <w:szCs w:val="28"/>
                <w:highlight w:val="none"/>
              </w:rPr>
              <w:t>受检</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负责人</w:t>
            </w:r>
          </w:p>
        </w:tc>
        <w:tc>
          <w:tcPr>
            <w:tcW w:w="1855" w:type="dxa"/>
            <w:noWrap w:val="0"/>
            <w:vAlign w:val="center"/>
          </w:tcPr>
          <w:p>
            <w:pPr>
              <w:rPr>
                <w:rFonts w:hint="eastAsia" w:ascii="仿宋" w:hAnsi="仿宋" w:eastAsia="仿宋" w:cs="仿宋"/>
                <w:bCs/>
                <w:color w:val="000000"/>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1603"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整改情况及实际完成日期</w:t>
            </w:r>
          </w:p>
        </w:tc>
        <w:tc>
          <w:tcPr>
            <w:tcW w:w="4572" w:type="dxa"/>
            <w:noWrap w:val="0"/>
            <w:vAlign w:val="top"/>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仿宋" w:hAnsi="仿宋" w:eastAsia="仿宋" w:cs="仿宋"/>
                <w:bCs/>
                <w:color w:val="000000"/>
                <w:kern w:val="0"/>
                <w:sz w:val="28"/>
                <w:szCs w:val="28"/>
                <w:highlight w:val="none"/>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仿宋" w:hAnsi="仿宋" w:eastAsia="仿宋" w:cs="仿宋"/>
                <w:bCs/>
                <w:color w:val="000000"/>
                <w:kern w:val="0"/>
                <w:sz w:val="28"/>
                <w:szCs w:val="28"/>
                <w:highlight w:val="none"/>
              </w:rPr>
            </w:pPr>
            <w:r>
              <w:rPr>
                <w:rFonts w:hint="eastAsia" w:ascii="仿宋" w:hAnsi="仿宋" w:eastAsia="仿宋" w:cs="仿宋"/>
                <w:bCs/>
                <w:color w:val="000000"/>
                <w:kern w:val="0"/>
                <w:sz w:val="28"/>
                <w:szCs w:val="28"/>
                <w:highlight w:val="none"/>
              </w:rPr>
              <w:t>验收人</w:t>
            </w:r>
          </w:p>
        </w:tc>
        <w:tc>
          <w:tcPr>
            <w:tcW w:w="1855" w:type="dxa"/>
            <w:noWrap w:val="0"/>
            <w:vAlign w:val="center"/>
          </w:tcPr>
          <w:p>
            <w:pPr>
              <w:rPr>
                <w:rFonts w:hint="eastAsia" w:ascii="仿宋" w:hAnsi="仿宋" w:eastAsia="仿宋" w:cs="仿宋"/>
                <w:bCs/>
                <w:color w:val="000000"/>
                <w:kern w:val="0"/>
                <w:sz w:val="28"/>
                <w:szCs w:val="28"/>
                <w:highlight w:val="none"/>
              </w:rPr>
            </w:pPr>
          </w:p>
        </w:tc>
      </w:tr>
    </w:tbl>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ind w:firstLine="560" w:firstLineChars="200"/>
        <w:jc w:val="both"/>
        <w:textAlignment w:val="baseline"/>
        <w:rPr>
          <w:rFonts w:ascii="仿宋" w:hAnsi="仿宋" w:eastAsia="仿宋" w:cs="仿宋"/>
          <w:bCs/>
          <w:color w:val="000000"/>
          <w:sz w:val="28"/>
          <w:szCs w:val="28"/>
          <w:highlight w:val="none"/>
          <w:shd w:val="clear" w:color="auto" w:fill="FFFFFF"/>
        </w:rPr>
      </w:pPr>
    </w:p>
    <w:p>
      <w:pPr>
        <w:rPr>
          <w:rFonts w:hint="eastAsia" w:ascii="仿宋" w:hAnsi="仿宋" w:eastAsia="仿宋" w:cs="仿宋"/>
          <w:sz w:val="28"/>
          <w:szCs w:val="28"/>
          <w:highlight w:val="none"/>
          <w:lang w:eastAsia="zh-CN"/>
        </w:rPr>
      </w:pPr>
    </w:p>
    <w:p>
      <w:pPr>
        <w:rPr>
          <w:rFonts w:hint="eastAsia" w:ascii="仿宋" w:hAnsi="仿宋" w:eastAsia="仿宋" w:cs="仿宋"/>
          <w:sz w:val="28"/>
          <w:szCs w:val="28"/>
          <w:highlight w:val="none"/>
          <w:lang w:eastAsia="zh-CN"/>
        </w:rPr>
      </w:pPr>
    </w:p>
    <w:p>
      <w:pPr>
        <w:rPr>
          <w:rFonts w:hint="eastAsia" w:ascii="仿宋" w:hAnsi="仿宋" w:eastAsia="仿宋" w:cs="仿宋"/>
          <w:sz w:val="28"/>
          <w:szCs w:val="28"/>
          <w:highlight w:val="none"/>
          <w:lang w:eastAsia="zh-CN"/>
        </w:rPr>
      </w:pPr>
    </w:p>
    <w:p>
      <w:pPr>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附件7</w:t>
      </w:r>
    </w:p>
    <w:tbl>
      <w:tblPr>
        <w:tblStyle w:val="11"/>
        <w:tblpPr w:leftFromText="180" w:rightFromText="180" w:vertAnchor="text" w:horzAnchor="page" w:tblpXSpec="center" w:tblpY="427"/>
        <w:tblOverlap w:val="never"/>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244"/>
        <w:gridCol w:w="1348"/>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1" w:type="dxa"/>
            <w:gridSpan w:val="4"/>
            <w:shd w:val="clear" w:color="auto" w:fill="FFFFFF"/>
            <w:noWrap w:val="0"/>
            <w:vAlign w:val="center"/>
          </w:tcPr>
          <w:p>
            <w:pPr>
              <w:autoSpaceDE/>
              <w:autoSpaceDN/>
              <w:adjustRightInd/>
              <w:spacing w:line="44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b/>
                <w:bCs/>
                <w:sz w:val="28"/>
                <w:szCs w:val="28"/>
                <w:highlight w:val="none"/>
                <w:lang w:eastAsia="zh-CN"/>
              </w:rPr>
              <w:t>西北能化公司承包商入厂需提供资料清单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shd w:val="clear" w:color="auto" w:fill="FFFFFF"/>
            <w:noWrap w:val="0"/>
            <w:vAlign w:val="center"/>
          </w:tcPr>
          <w:p>
            <w:pPr>
              <w:jc w:val="center"/>
              <w:rPr>
                <w:rFonts w:hint="eastAsia" w:ascii="仿宋" w:hAnsi="仿宋" w:eastAsia="仿宋" w:cs="仿宋"/>
                <w:b/>
                <w:bCs/>
                <w:sz w:val="24"/>
                <w:szCs w:val="24"/>
                <w:highlight w:val="none"/>
                <w:lang w:val="en-US" w:eastAsia="zh-CN" w:bidi="ar-SA"/>
              </w:rPr>
            </w:pPr>
            <w:r>
              <w:rPr>
                <w:rFonts w:hint="eastAsia" w:ascii="仿宋" w:hAnsi="仿宋" w:eastAsia="仿宋" w:cs="仿宋"/>
                <w:b/>
                <w:bCs/>
                <w:sz w:val="24"/>
                <w:szCs w:val="24"/>
                <w:highlight w:val="none"/>
                <w:lang w:eastAsia="zh-CN"/>
              </w:rPr>
              <w:t>序号</w:t>
            </w:r>
          </w:p>
        </w:tc>
        <w:tc>
          <w:tcPr>
            <w:tcW w:w="4244" w:type="dxa"/>
            <w:shd w:val="clear" w:color="auto" w:fill="FFFFFF"/>
            <w:noWrap w:val="0"/>
            <w:vAlign w:val="center"/>
          </w:tcPr>
          <w:p>
            <w:pPr>
              <w:jc w:val="center"/>
              <w:rPr>
                <w:rFonts w:hint="eastAsia" w:ascii="仿宋" w:hAnsi="仿宋" w:eastAsia="仿宋" w:cs="仿宋"/>
                <w:b/>
                <w:bCs/>
                <w:sz w:val="24"/>
                <w:szCs w:val="24"/>
                <w:highlight w:val="none"/>
                <w:lang w:val="en-US" w:eastAsia="zh-CN" w:bidi="ar-SA"/>
              </w:rPr>
            </w:pPr>
            <w:r>
              <w:rPr>
                <w:rFonts w:hint="eastAsia" w:ascii="仿宋" w:hAnsi="仿宋" w:eastAsia="仿宋" w:cs="仿宋"/>
                <w:b/>
                <w:bCs/>
                <w:sz w:val="24"/>
                <w:szCs w:val="24"/>
                <w:highlight w:val="none"/>
                <w:lang w:eastAsia="zh-CN"/>
              </w:rPr>
              <w:t>需提供资料</w:t>
            </w:r>
          </w:p>
        </w:tc>
        <w:tc>
          <w:tcPr>
            <w:tcW w:w="1348" w:type="dxa"/>
            <w:shd w:val="clear" w:color="auto" w:fill="FFFFFF"/>
            <w:noWrap w:val="0"/>
            <w:vAlign w:val="center"/>
          </w:tcPr>
          <w:p>
            <w:pPr>
              <w:jc w:val="center"/>
              <w:rPr>
                <w:rFonts w:hint="eastAsia" w:ascii="仿宋" w:hAnsi="仿宋" w:eastAsia="仿宋" w:cs="仿宋"/>
                <w:b/>
                <w:bCs/>
                <w:sz w:val="24"/>
                <w:szCs w:val="24"/>
                <w:highlight w:val="none"/>
                <w:lang w:val="en-US" w:eastAsia="zh-CN" w:bidi="ar-SA"/>
              </w:rPr>
            </w:pPr>
            <w:r>
              <w:rPr>
                <w:rFonts w:hint="eastAsia" w:ascii="仿宋" w:hAnsi="仿宋" w:eastAsia="仿宋" w:cs="仿宋"/>
                <w:b/>
                <w:bCs/>
                <w:sz w:val="24"/>
                <w:szCs w:val="24"/>
                <w:highlight w:val="none"/>
                <w:lang w:eastAsia="zh-CN"/>
              </w:rPr>
              <w:t>是否必须</w:t>
            </w:r>
          </w:p>
        </w:tc>
        <w:tc>
          <w:tcPr>
            <w:tcW w:w="2838" w:type="dxa"/>
            <w:shd w:val="clear" w:color="auto" w:fill="FFFFFF"/>
            <w:noWrap w:val="0"/>
            <w:vAlign w:val="center"/>
          </w:tcPr>
          <w:p>
            <w:pPr>
              <w:jc w:val="center"/>
              <w:rPr>
                <w:rFonts w:hint="eastAsia" w:ascii="仿宋" w:hAnsi="仿宋" w:eastAsia="仿宋" w:cs="仿宋"/>
                <w:b/>
                <w:bCs/>
                <w:sz w:val="24"/>
                <w:szCs w:val="24"/>
                <w:highlight w:val="none"/>
                <w:lang w:val="en-US" w:eastAsia="zh-CN" w:bidi="ar-SA"/>
              </w:rPr>
            </w:pPr>
            <w:r>
              <w:rPr>
                <w:rFonts w:hint="eastAsia" w:ascii="仿宋" w:hAnsi="仿宋" w:eastAsia="仿宋" w:cs="仿宋"/>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1"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承包合同复印件</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2</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承包商营业执照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3</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涉及工程施工、劳务等相关资质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4</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项目相关安全管理制度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5</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项目负责人证件及任命文件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6</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专兼职安全员证件及任命文件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国家规定危险行业必须专职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7</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 xml:space="preserve">涉及特种作业人员证件及台账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8</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 xml:space="preserve">第三方提供的职业健康证明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9</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 xml:space="preserve">工伤保险或意外保险投保证明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10</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安全操作规程</w:t>
            </w:r>
          </w:p>
        </w:tc>
        <w:tc>
          <w:tcPr>
            <w:tcW w:w="1348" w:type="dxa"/>
            <w:noWrap w:val="0"/>
            <w:vAlign w:val="center"/>
          </w:tcPr>
          <w:p>
            <w:pPr>
              <w:jc w:val="center"/>
              <w:rPr>
                <w:rFonts w:hint="eastAsia" w:ascii="仿宋" w:hAnsi="仿宋" w:eastAsia="仿宋" w:cs="仿宋"/>
                <w:sz w:val="24"/>
                <w:szCs w:val="24"/>
                <w:highlight w:val="none"/>
                <w:lang w:eastAsia="zh-CN"/>
              </w:rPr>
            </w:pPr>
          </w:p>
        </w:tc>
        <w:tc>
          <w:tcPr>
            <w:tcW w:w="2838"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11</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安全施工方案</w:t>
            </w:r>
          </w:p>
        </w:tc>
        <w:tc>
          <w:tcPr>
            <w:tcW w:w="1348" w:type="dxa"/>
            <w:noWrap w:val="0"/>
            <w:vAlign w:val="center"/>
          </w:tcPr>
          <w:p>
            <w:pPr>
              <w:jc w:val="center"/>
              <w:rPr>
                <w:rFonts w:hint="eastAsia" w:ascii="仿宋" w:hAnsi="仿宋" w:eastAsia="仿宋" w:cs="仿宋"/>
                <w:sz w:val="24"/>
                <w:szCs w:val="24"/>
                <w:highlight w:val="none"/>
                <w:lang w:eastAsia="zh-CN"/>
              </w:rPr>
            </w:pPr>
          </w:p>
        </w:tc>
        <w:tc>
          <w:tcPr>
            <w:tcW w:w="2838"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12</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安全应急预案</w:t>
            </w:r>
          </w:p>
        </w:tc>
        <w:tc>
          <w:tcPr>
            <w:tcW w:w="1348" w:type="dxa"/>
            <w:noWrap w:val="0"/>
            <w:vAlign w:val="center"/>
          </w:tcPr>
          <w:p>
            <w:pPr>
              <w:jc w:val="center"/>
              <w:rPr>
                <w:rFonts w:hint="eastAsia" w:ascii="仿宋" w:hAnsi="仿宋" w:eastAsia="仿宋" w:cs="仿宋"/>
                <w:sz w:val="24"/>
                <w:szCs w:val="24"/>
                <w:highlight w:val="none"/>
                <w:lang w:eastAsia="zh-CN"/>
              </w:rPr>
            </w:pPr>
          </w:p>
        </w:tc>
        <w:tc>
          <w:tcPr>
            <w:tcW w:w="2838"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13</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 xml:space="preserve">入厂作业人员名单（姓名、身份证号、联系方式、专业）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14</w:t>
            </w:r>
          </w:p>
        </w:tc>
        <w:tc>
          <w:tcPr>
            <w:tcW w:w="4244" w:type="dxa"/>
            <w:noWrap w:val="0"/>
            <w:vAlign w:val="center"/>
          </w:tcPr>
          <w:p>
            <w:pPr>
              <w:jc w:val="both"/>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 xml:space="preserve">入厂作业人员劳动关系证明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15</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入厂作业人员配备合格劳保用品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16</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签订安全管理协议   </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1" w:type="dxa"/>
            <w:noWrap w:val="0"/>
            <w:vAlign w:val="center"/>
          </w:tcPr>
          <w:p>
            <w:pPr>
              <w:jc w:val="center"/>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17</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特种设备检测备案资格（检测报告）</w:t>
            </w:r>
          </w:p>
        </w:tc>
        <w:tc>
          <w:tcPr>
            <w:tcW w:w="1348" w:type="dxa"/>
            <w:noWrap w:val="0"/>
            <w:vAlign w:val="center"/>
          </w:tcPr>
          <w:p>
            <w:pPr>
              <w:jc w:val="center"/>
              <w:rPr>
                <w:rFonts w:hint="eastAsia" w:ascii="仿宋" w:hAnsi="仿宋" w:eastAsia="仿宋" w:cs="仿宋"/>
                <w:sz w:val="24"/>
                <w:szCs w:val="24"/>
                <w:highlight w:val="none"/>
                <w:lang w:eastAsia="zh-CN"/>
              </w:rPr>
            </w:pPr>
          </w:p>
        </w:tc>
        <w:tc>
          <w:tcPr>
            <w:tcW w:w="2838"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涉及特种设备，此项为必须提供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1"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18</w:t>
            </w:r>
          </w:p>
        </w:tc>
        <w:tc>
          <w:tcPr>
            <w:tcW w:w="4244" w:type="dxa"/>
            <w:noWrap w:val="0"/>
            <w:vAlign w:val="center"/>
          </w:tcPr>
          <w:p>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安全保证金（每人2000元，50人以下）</w:t>
            </w:r>
          </w:p>
        </w:tc>
        <w:tc>
          <w:tcPr>
            <w:tcW w:w="134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2838" w:type="dxa"/>
            <w:noWrap w:val="0"/>
            <w:vAlign w:val="center"/>
          </w:tcPr>
          <w:p>
            <w:pPr>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进行厂级培训教育前完成，</w:t>
            </w:r>
            <w:r>
              <w:rPr>
                <w:rFonts w:hint="eastAsia" w:ascii="仿宋" w:hAnsi="仿宋" w:eastAsia="仿宋" w:cs="仿宋"/>
                <w:sz w:val="24"/>
                <w:szCs w:val="24"/>
                <w:highlight w:val="none"/>
                <w:lang w:val="en-US" w:eastAsia="zh-CN"/>
              </w:rPr>
              <w:t>详见附件三</w:t>
            </w:r>
          </w:p>
        </w:tc>
      </w:tr>
    </w:tbl>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ind w:firstLine="560" w:firstLineChars="200"/>
        <w:jc w:val="both"/>
        <w:textAlignment w:val="baseline"/>
        <w:rPr>
          <w:rFonts w:ascii="仿宋" w:hAnsi="仿宋" w:eastAsia="仿宋" w:cs="仿宋"/>
          <w:bCs/>
          <w:color w:val="000000"/>
          <w:sz w:val="28"/>
          <w:szCs w:val="28"/>
          <w:highlight w:val="none"/>
          <w:shd w:val="clear" w:color="auto" w:fill="FFFFFF"/>
        </w:rPr>
      </w:pPr>
    </w:p>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both"/>
        <w:textAlignment w:val="baseline"/>
        <w:rPr>
          <w:rFonts w:hint="eastAsia" w:ascii="仿宋" w:hAnsi="仿宋" w:eastAsia="仿宋" w:cs="仿宋"/>
          <w:bCs/>
          <w:color w:val="000000"/>
          <w:sz w:val="28"/>
          <w:szCs w:val="28"/>
          <w:highlight w:val="none"/>
          <w:shd w:val="clear" w:color="auto" w:fill="FFFFFF"/>
          <w:lang w:val="en-US" w:eastAsia="zh-CN"/>
        </w:rPr>
      </w:pPr>
    </w:p>
    <w:p>
      <w:pPr>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附件8</w:t>
      </w:r>
    </w:p>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center"/>
        <w:textAlignment w:val="baseline"/>
        <w:rPr>
          <w:rFonts w:hint="default" w:ascii="仿宋" w:hAnsi="仿宋" w:eastAsia="仿宋" w:cs="仿宋"/>
          <w:bCs/>
          <w:color w:val="000000"/>
          <w:sz w:val="44"/>
          <w:szCs w:val="44"/>
          <w:highlight w:val="none"/>
          <w:shd w:val="clear" w:color="auto" w:fill="FFFFFF"/>
          <w:lang w:val="en-US" w:eastAsia="zh-CN"/>
        </w:rPr>
      </w:pPr>
      <w:r>
        <w:rPr>
          <w:rFonts w:hint="eastAsia" w:ascii="仿宋" w:hAnsi="仿宋" w:eastAsia="仿宋" w:cs="仿宋"/>
          <w:b/>
          <w:bCs w:val="0"/>
          <w:color w:val="000000"/>
          <w:sz w:val="44"/>
          <w:szCs w:val="44"/>
          <w:highlight w:val="none"/>
          <w:shd w:val="clear" w:color="auto" w:fill="FFFFFF"/>
          <w:lang w:val="en-US" w:eastAsia="zh-CN"/>
        </w:rPr>
        <w:t>承包商安全管理文件审批表</w:t>
      </w:r>
    </w:p>
    <w:tbl>
      <w:tblPr>
        <w:tblStyle w:val="1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35"/>
        <w:gridCol w:w="2235"/>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2235" w:type="dxa"/>
            <w:noWrap w:val="0"/>
            <w:vAlign w:val="center"/>
          </w:tcPr>
          <w:p>
            <w:pPr>
              <w:spacing w:line="360" w:lineRule="exact"/>
              <w:jc w:val="center"/>
            </w:pPr>
            <w:r>
              <w:rPr>
                <w:rFonts w:hint="eastAsia" w:ascii="宋体" w:hAnsi="宋体" w:eastAsia="宋体"/>
                <w:color w:val="000000"/>
                <w:sz w:val="24"/>
              </w:rPr>
              <w:t>承包商名称</w:t>
            </w:r>
          </w:p>
        </w:tc>
        <w:tc>
          <w:tcPr>
            <w:tcW w:w="6705"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2235" w:type="dxa"/>
            <w:noWrap w:val="0"/>
            <w:vAlign w:val="center"/>
          </w:tcPr>
          <w:p>
            <w:pPr>
              <w:spacing w:line="360" w:lineRule="exact"/>
              <w:jc w:val="center"/>
              <w:rPr>
                <w:rFonts w:hint="default" w:eastAsia="宋体"/>
                <w:lang w:val="en-US" w:eastAsia="zh-CN"/>
              </w:rPr>
            </w:pPr>
            <w:r>
              <w:rPr>
                <w:rFonts w:hint="eastAsia" w:eastAsia="宋体"/>
                <w:lang w:val="en-US" w:eastAsia="zh-CN"/>
              </w:rPr>
              <w:t>项目内容</w:t>
            </w:r>
          </w:p>
        </w:tc>
        <w:tc>
          <w:tcPr>
            <w:tcW w:w="6705"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2235" w:type="dxa"/>
            <w:noWrap w:val="0"/>
            <w:vAlign w:val="center"/>
          </w:tcPr>
          <w:p>
            <w:pPr>
              <w:spacing w:line="360" w:lineRule="exact"/>
              <w:jc w:val="center"/>
            </w:pPr>
            <w:r>
              <w:rPr>
                <w:rFonts w:hint="eastAsia" w:ascii="宋体" w:hAnsi="宋体" w:eastAsia="宋体"/>
                <w:color w:val="000000"/>
                <w:sz w:val="24"/>
              </w:rPr>
              <w:t>制度名称</w:t>
            </w:r>
          </w:p>
        </w:tc>
        <w:tc>
          <w:tcPr>
            <w:tcW w:w="6705"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2235" w:type="dxa"/>
            <w:noWrap w:val="0"/>
            <w:vAlign w:val="center"/>
          </w:tcPr>
          <w:p>
            <w:pPr>
              <w:spacing w:line="360" w:lineRule="exact"/>
              <w:jc w:val="center"/>
            </w:pPr>
            <w:r>
              <w:rPr>
                <w:rFonts w:hint="eastAsia" w:ascii="宋体" w:hAnsi="宋体" w:eastAsia="宋体"/>
                <w:color w:val="000000"/>
                <w:sz w:val="24"/>
              </w:rPr>
              <w:t>编制人</w:t>
            </w:r>
          </w:p>
        </w:tc>
        <w:tc>
          <w:tcPr>
            <w:tcW w:w="2235" w:type="dxa"/>
            <w:noWrap w:val="0"/>
            <w:vAlign w:val="center"/>
          </w:tcPr>
          <w:p/>
        </w:tc>
        <w:tc>
          <w:tcPr>
            <w:tcW w:w="2235" w:type="dxa"/>
            <w:noWrap w:val="0"/>
            <w:vAlign w:val="center"/>
          </w:tcPr>
          <w:p>
            <w:pPr>
              <w:spacing w:line="360" w:lineRule="exact"/>
              <w:jc w:val="center"/>
              <w:rPr>
                <w:rFonts w:hint="default" w:eastAsia="宋体"/>
                <w:lang w:val="en-US" w:eastAsia="zh-CN"/>
              </w:rPr>
            </w:pPr>
            <w:r>
              <w:rPr>
                <w:rFonts w:hint="eastAsia" w:ascii="宋体" w:hAnsi="宋体" w:eastAsia="宋体"/>
                <w:color w:val="000000"/>
                <w:sz w:val="24"/>
              </w:rPr>
              <w:t>审批人</w:t>
            </w:r>
            <w:r>
              <w:rPr>
                <w:rFonts w:hint="eastAsia" w:ascii="宋体" w:hAnsi="宋体" w:eastAsia="宋体"/>
                <w:color w:val="000000"/>
                <w:sz w:val="24"/>
                <w:lang w:eastAsia="zh-CN"/>
              </w:rPr>
              <w:t>（</w:t>
            </w:r>
            <w:r>
              <w:rPr>
                <w:rFonts w:hint="eastAsia" w:ascii="宋体" w:hAnsi="宋体" w:eastAsia="宋体"/>
                <w:color w:val="000000"/>
                <w:sz w:val="24"/>
                <w:lang w:val="en-US" w:eastAsia="zh-CN"/>
              </w:rPr>
              <w:t>项目经理）</w:t>
            </w:r>
          </w:p>
        </w:tc>
        <w:tc>
          <w:tcPr>
            <w:tcW w:w="2235"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0" w:hRule="atLeast"/>
          <w:jc w:val="center"/>
        </w:trPr>
        <w:tc>
          <w:tcPr>
            <w:tcW w:w="8940" w:type="dxa"/>
            <w:gridSpan w:val="4"/>
            <w:noWrap w:val="0"/>
            <w:vAlign w:val="top"/>
          </w:tcPr>
          <w:p>
            <w:pPr>
              <w:spacing w:before="58" w:line="420" w:lineRule="exact"/>
              <w:ind w:left="80" w:firstLine="0"/>
              <w:jc w:val="left"/>
              <w:rPr>
                <w:rFonts w:hint="eastAsia" w:ascii="宋体" w:hAnsi="宋体" w:eastAsia="宋体"/>
                <w:color w:val="000000"/>
                <w:sz w:val="24"/>
              </w:rPr>
            </w:pPr>
            <w:r>
              <w:rPr>
                <w:rFonts w:hint="eastAsia" w:ascii="宋体" w:hAnsi="宋体" w:eastAsia="宋体"/>
                <w:color w:val="000000"/>
                <w:sz w:val="24"/>
              </w:rPr>
              <w:t>项目单位审查意见：</w:t>
            </w:r>
          </w:p>
          <w:p>
            <w:pPr>
              <w:spacing w:before="58" w:line="420" w:lineRule="exact"/>
              <w:ind w:left="80" w:firstLine="0"/>
              <w:jc w:val="left"/>
              <w:rPr>
                <w:rFonts w:hint="eastAsia" w:ascii="宋体" w:hAnsi="宋体" w:eastAsia="宋体"/>
                <w:color w:val="000000"/>
                <w:sz w:val="24"/>
              </w:rPr>
            </w:pPr>
          </w:p>
          <w:p>
            <w:pPr>
              <w:spacing w:before="58" w:line="420" w:lineRule="exact"/>
              <w:ind w:left="80" w:firstLine="0"/>
              <w:jc w:val="left"/>
              <w:rPr>
                <w:rFonts w:hint="eastAsia" w:ascii="宋体" w:hAnsi="宋体" w:eastAsia="宋体"/>
                <w:color w:val="000000"/>
                <w:sz w:val="24"/>
              </w:rPr>
            </w:pPr>
          </w:p>
          <w:p>
            <w:pPr>
              <w:spacing w:before="58" w:line="420" w:lineRule="exact"/>
              <w:ind w:left="80" w:firstLine="0"/>
              <w:jc w:val="left"/>
              <w:rPr>
                <w:rFonts w:hint="eastAsia" w:ascii="宋体" w:hAnsi="宋体" w:eastAsia="宋体"/>
                <w:color w:val="000000"/>
                <w:sz w:val="24"/>
              </w:rPr>
            </w:pPr>
          </w:p>
          <w:p>
            <w:pPr>
              <w:spacing w:before="58" w:line="420" w:lineRule="exact"/>
              <w:ind w:left="80" w:firstLine="6440" w:firstLineChars="2300"/>
              <w:jc w:val="left"/>
            </w:pPr>
            <w:r>
              <w:rPr>
                <w:rFonts w:hint="eastAsia" w:ascii="宋体" w:hAnsi="宋体" w:eastAsia="宋体"/>
                <w:color w:val="000000"/>
                <w:sz w:val="28"/>
                <w:szCs w:val="28"/>
              </w:rPr>
              <w:t>年</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月</w:t>
            </w:r>
            <w:r>
              <w:rPr>
                <w:rFonts w:hint="eastAsia" w:ascii="宋体" w:hAnsi="宋体" w:eastAsia="宋体"/>
                <w:color w:val="000000"/>
                <w:sz w:val="28"/>
                <w:szCs w:val="28"/>
              </w:rPr>
              <w:tab/>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0" w:hRule="atLeast"/>
          <w:jc w:val="center"/>
        </w:trPr>
        <w:tc>
          <w:tcPr>
            <w:tcW w:w="8940" w:type="dxa"/>
            <w:gridSpan w:val="4"/>
            <w:noWrap w:val="0"/>
            <w:vAlign w:val="top"/>
          </w:tcPr>
          <w:p>
            <w:pPr>
              <w:spacing w:before="87" w:line="400" w:lineRule="exact"/>
              <w:ind w:left="80" w:firstLine="0"/>
              <w:jc w:val="left"/>
              <w:rPr>
                <w:rFonts w:hint="eastAsia" w:ascii="宋体" w:hAnsi="宋体" w:eastAsia="宋体"/>
                <w:color w:val="000000"/>
                <w:sz w:val="26"/>
              </w:rPr>
            </w:pPr>
            <w:r>
              <w:rPr>
                <w:rFonts w:hint="eastAsia" w:ascii="宋体" w:hAnsi="宋体" w:eastAsia="宋体"/>
                <w:color w:val="000000"/>
                <w:sz w:val="26"/>
                <w:lang w:val="en-US" w:eastAsia="zh-CN"/>
              </w:rPr>
              <w:t>安全监管部</w:t>
            </w:r>
            <w:r>
              <w:rPr>
                <w:rFonts w:hint="eastAsia" w:ascii="宋体" w:hAnsi="宋体" w:eastAsia="宋体"/>
                <w:color w:val="000000"/>
                <w:sz w:val="26"/>
              </w:rPr>
              <w:t>审</w:t>
            </w:r>
            <w:r>
              <w:rPr>
                <w:rFonts w:hint="eastAsia" w:ascii="宋体" w:hAnsi="宋体" w:eastAsia="宋体"/>
                <w:color w:val="000000"/>
                <w:sz w:val="26"/>
                <w:lang w:val="en-US" w:eastAsia="zh-CN"/>
              </w:rPr>
              <w:t>核</w:t>
            </w:r>
            <w:r>
              <w:rPr>
                <w:rFonts w:hint="eastAsia" w:ascii="宋体" w:hAnsi="宋体" w:eastAsia="宋体"/>
                <w:color w:val="000000"/>
                <w:sz w:val="26"/>
              </w:rPr>
              <w:t>意见：</w:t>
            </w:r>
          </w:p>
          <w:p>
            <w:pPr>
              <w:spacing w:before="87" w:line="400" w:lineRule="exact"/>
              <w:ind w:left="80" w:firstLine="0"/>
              <w:jc w:val="left"/>
              <w:rPr>
                <w:rFonts w:hint="eastAsia" w:ascii="宋体" w:hAnsi="宋体" w:eastAsia="宋体"/>
                <w:color w:val="000000"/>
                <w:sz w:val="26"/>
              </w:rPr>
            </w:pPr>
          </w:p>
          <w:p>
            <w:pPr>
              <w:spacing w:before="87" w:line="400" w:lineRule="exact"/>
              <w:ind w:left="80" w:firstLine="0"/>
              <w:jc w:val="left"/>
              <w:rPr>
                <w:rFonts w:hint="eastAsia" w:ascii="宋体" w:hAnsi="宋体" w:eastAsia="宋体"/>
                <w:color w:val="000000"/>
                <w:sz w:val="26"/>
              </w:rPr>
            </w:pPr>
          </w:p>
          <w:p>
            <w:pPr>
              <w:spacing w:before="87" w:line="400" w:lineRule="exact"/>
              <w:ind w:left="80" w:firstLine="0"/>
              <w:jc w:val="left"/>
              <w:rPr>
                <w:rFonts w:hint="eastAsia" w:ascii="宋体" w:hAnsi="宋体" w:eastAsia="宋体"/>
                <w:color w:val="000000"/>
                <w:sz w:val="26"/>
              </w:rPr>
            </w:pPr>
          </w:p>
          <w:p>
            <w:pPr>
              <w:spacing w:before="87" w:line="400" w:lineRule="exact"/>
              <w:ind w:left="80" w:firstLine="6440" w:firstLineChars="2300"/>
              <w:jc w:val="left"/>
            </w:pPr>
            <w:r>
              <w:rPr>
                <w:rFonts w:hint="eastAsia" w:ascii="宋体" w:hAnsi="宋体" w:eastAsia="宋体"/>
                <w:color w:val="000000"/>
                <w:sz w:val="28"/>
                <w:szCs w:val="28"/>
              </w:rPr>
              <w:t>年</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月</w:t>
            </w:r>
            <w:r>
              <w:rPr>
                <w:rFonts w:hint="eastAsia" w:ascii="宋体" w:hAnsi="宋体" w:eastAsia="宋体"/>
                <w:color w:val="000000"/>
                <w:sz w:val="28"/>
                <w:szCs w:val="28"/>
              </w:rPr>
              <w:tab/>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0" w:hRule="atLeast"/>
          <w:jc w:val="center"/>
        </w:trPr>
        <w:tc>
          <w:tcPr>
            <w:tcW w:w="8940" w:type="dxa"/>
            <w:gridSpan w:val="4"/>
            <w:noWrap w:val="0"/>
            <w:vAlign w:val="top"/>
          </w:tcPr>
          <w:p>
            <w:pPr>
              <w:spacing w:before="61" w:line="420" w:lineRule="exact"/>
              <w:jc w:val="left"/>
              <w:rPr>
                <w:rFonts w:hint="eastAsia" w:ascii="宋体" w:hAnsi="宋体" w:eastAsia="宋体"/>
                <w:color w:val="000000"/>
                <w:sz w:val="26"/>
              </w:rPr>
            </w:pPr>
            <w:r>
              <w:rPr>
                <w:rFonts w:hint="eastAsia" w:ascii="宋体" w:hAnsi="宋体" w:eastAsia="宋体"/>
                <w:color w:val="000000"/>
                <w:sz w:val="26"/>
                <w:lang w:val="en-US" w:eastAsia="zh-CN"/>
              </w:rPr>
              <w:t>项目单位分管领导审批</w:t>
            </w:r>
            <w:r>
              <w:rPr>
                <w:rFonts w:hint="eastAsia" w:ascii="宋体" w:hAnsi="宋体" w:eastAsia="宋体"/>
                <w:color w:val="000000"/>
                <w:sz w:val="26"/>
              </w:rPr>
              <w:t>意见：</w:t>
            </w:r>
          </w:p>
          <w:p>
            <w:pPr>
              <w:spacing w:before="61" w:line="420" w:lineRule="exact"/>
              <w:jc w:val="left"/>
              <w:rPr>
                <w:rFonts w:hint="eastAsia" w:ascii="宋体" w:hAnsi="宋体" w:eastAsia="宋体"/>
                <w:color w:val="000000"/>
                <w:sz w:val="26"/>
              </w:rPr>
            </w:pPr>
          </w:p>
          <w:p>
            <w:pPr>
              <w:spacing w:before="61" w:line="420" w:lineRule="exact"/>
              <w:jc w:val="left"/>
              <w:rPr>
                <w:rFonts w:hint="eastAsia" w:ascii="宋体" w:hAnsi="宋体" w:eastAsia="宋体"/>
                <w:color w:val="000000"/>
                <w:sz w:val="26"/>
              </w:rPr>
            </w:pPr>
          </w:p>
          <w:p>
            <w:pPr>
              <w:spacing w:before="61" w:line="420" w:lineRule="exact"/>
              <w:jc w:val="left"/>
              <w:rPr>
                <w:rFonts w:hint="eastAsia" w:ascii="宋体" w:hAnsi="宋体" w:eastAsia="宋体"/>
                <w:color w:val="000000"/>
                <w:sz w:val="26"/>
              </w:rPr>
            </w:pPr>
          </w:p>
          <w:p>
            <w:pPr>
              <w:spacing w:before="61" w:line="420" w:lineRule="exact"/>
              <w:jc w:val="left"/>
              <w:rPr>
                <w:rFonts w:hint="eastAsia" w:ascii="宋体" w:hAnsi="宋体" w:eastAsia="宋体"/>
                <w:color w:val="000000"/>
                <w:sz w:val="26"/>
              </w:rPr>
            </w:pPr>
          </w:p>
          <w:p>
            <w:pPr>
              <w:spacing w:before="61" w:line="420" w:lineRule="exact"/>
              <w:ind w:firstLine="6440" w:firstLineChars="2300"/>
              <w:jc w:val="left"/>
            </w:pPr>
            <w:r>
              <w:rPr>
                <w:rFonts w:hint="eastAsia" w:ascii="宋体" w:hAnsi="宋体" w:eastAsia="宋体"/>
                <w:color w:val="000000"/>
                <w:sz w:val="28"/>
                <w:szCs w:val="28"/>
              </w:rPr>
              <w:t>年</w:t>
            </w:r>
            <w:r>
              <w:rPr>
                <w:rFonts w:hint="eastAsia" w:ascii="宋体" w:hAnsi="宋体" w:eastAsia="宋体"/>
                <w:color w:val="000000"/>
                <w:sz w:val="28"/>
                <w:szCs w:val="28"/>
              </w:rPr>
              <w:tab/>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月</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日</w:t>
            </w:r>
          </w:p>
        </w:tc>
      </w:tr>
    </w:tbl>
    <w:p>
      <w:pPr>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附件9</w:t>
      </w:r>
    </w:p>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center"/>
        <w:textAlignment w:val="baseline"/>
        <w:rPr>
          <w:rFonts w:hint="default" w:ascii="仿宋" w:hAnsi="仿宋" w:eastAsia="仿宋" w:cs="仿宋"/>
          <w:b/>
          <w:bCs w:val="0"/>
          <w:color w:val="000000"/>
          <w:sz w:val="44"/>
          <w:szCs w:val="44"/>
          <w:highlight w:val="none"/>
          <w:shd w:val="clear" w:color="auto" w:fill="FFFFFF"/>
          <w:lang w:val="en-US" w:eastAsia="zh-CN"/>
        </w:rPr>
      </w:pPr>
      <w:r>
        <w:rPr>
          <w:rFonts w:hint="eastAsia" w:ascii="仿宋" w:hAnsi="仿宋" w:eastAsia="仿宋" w:cs="仿宋"/>
          <w:b/>
          <w:bCs w:val="0"/>
          <w:color w:val="000000"/>
          <w:sz w:val="44"/>
          <w:szCs w:val="44"/>
          <w:highlight w:val="none"/>
          <w:shd w:val="clear" w:color="auto" w:fill="FFFFFF"/>
          <w:lang w:val="en-US" w:eastAsia="zh-CN"/>
        </w:rPr>
        <w:t>承包商项目总体方案审批表</w:t>
      </w:r>
    </w:p>
    <w:tbl>
      <w:tblPr>
        <w:tblStyle w:val="11"/>
        <w:tblW w:w="87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00"/>
        <w:gridCol w:w="2192"/>
        <w:gridCol w:w="220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90" w:lineRule="exact"/>
              <w:jc w:val="center"/>
              <w:rPr>
                <w:sz w:val="24"/>
                <w:szCs w:val="24"/>
              </w:rPr>
            </w:pPr>
            <w:r>
              <w:rPr>
                <w:rFonts w:hint="eastAsia" w:ascii="宋体" w:hAnsi="宋体" w:eastAsia="宋体"/>
                <w:color w:val="000000"/>
                <w:sz w:val="24"/>
                <w:szCs w:val="24"/>
              </w:rPr>
              <w:t>承包商名称</w:t>
            </w:r>
          </w:p>
        </w:tc>
        <w:tc>
          <w:tcPr>
            <w:tcW w:w="6580" w:type="dxa"/>
            <w:gridSpan w:val="3"/>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90" w:lineRule="exact"/>
              <w:jc w:val="center"/>
              <w:rPr>
                <w:rFonts w:hint="eastAsia" w:eastAsia="宋体"/>
                <w:sz w:val="24"/>
                <w:szCs w:val="24"/>
                <w:lang w:val="en-US" w:eastAsia="zh-CN"/>
              </w:rPr>
            </w:pPr>
            <w:r>
              <w:rPr>
                <w:rFonts w:hint="eastAsia" w:ascii="宋体" w:hAnsi="宋体" w:eastAsia="宋体"/>
                <w:color w:val="000000"/>
                <w:sz w:val="24"/>
                <w:szCs w:val="24"/>
              </w:rPr>
              <w:t>项目</w:t>
            </w:r>
            <w:r>
              <w:rPr>
                <w:rFonts w:hint="eastAsia" w:ascii="宋体" w:hAnsi="宋体" w:eastAsia="宋体"/>
                <w:color w:val="000000"/>
                <w:sz w:val="24"/>
                <w:szCs w:val="24"/>
                <w:lang w:val="en-US" w:eastAsia="zh-CN"/>
              </w:rPr>
              <w:t>内容</w:t>
            </w:r>
          </w:p>
        </w:tc>
        <w:tc>
          <w:tcPr>
            <w:tcW w:w="6580" w:type="dxa"/>
            <w:gridSpan w:val="3"/>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90" w:lineRule="exact"/>
              <w:jc w:val="center"/>
              <w:rPr>
                <w:sz w:val="24"/>
                <w:szCs w:val="24"/>
              </w:rPr>
            </w:pPr>
            <w:r>
              <w:rPr>
                <w:rFonts w:hint="eastAsia" w:ascii="宋体" w:hAnsi="宋体" w:eastAsia="宋体"/>
                <w:color w:val="000000"/>
                <w:sz w:val="24"/>
                <w:szCs w:val="24"/>
              </w:rPr>
              <w:t>方案名称</w:t>
            </w:r>
          </w:p>
        </w:tc>
        <w:tc>
          <w:tcPr>
            <w:tcW w:w="6580" w:type="dxa"/>
            <w:gridSpan w:val="3"/>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60" w:lineRule="exact"/>
              <w:jc w:val="center"/>
              <w:rPr>
                <w:sz w:val="24"/>
                <w:szCs w:val="24"/>
              </w:rPr>
            </w:pPr>
            <w:r>
              <w:rPr>
                <w:rFonts w:hint="eastAsia" w:ascii="宋体" w:hAnsi="宋体" w:eastAsia="宋体"/>
                <w:color w:val="000000"/>
                <w:sz w:val="24"/>
                <w:szCs w:val="24"/>
              </w:rPr>
              <w:t>编制人</w:t>
            </w:r>
          </w:p>
        </w:tc>
        <w:tc>
          <w:tcPr>
            <w:tcW w:w="2192" w:type="dxa"/>
            <w:noWrap w:val="0"/>
            <w:vAlign w:val="center"/>
          </w:tcPr>
          <w:p>
            <w:pPr>
              <w:rPr>
                <w:sz w:val="24"/>
                <w:szCs w:val="24"/>
              </w:rPr>
            </w:pPr>
          </w:p>
        </w:tc>
        <w:tc>
          <w:tcPr>
            <w:tcW w:w="2200" w:type="dxa"/>
            <w:noWrap w:val="0"/>
            <w:vAlign w:val="center"/>
          </w:tcPr>
          <w:p>
            <w:pPr>
              <w:spacing w:line="345" w:lineRule="exact"/>
              <w:jc w:val="center"/>
              <w:rPr>
                <w:rFonts w:hint="default" w:eastAsia="宋体"/>
                <w:sz w:val="24"/>
                <w:szCs w:val="24"/>
                <w:lang w:val="en-US" w:eastAsia="zh-CN"/>
              </w:rPr>
            </w:pPr>
            <w:r>
              <w:rPr>
                <w:rFonts w:hint="eastAsia" w:ascii="宋体" w:hAnsi="宋体" w:eastAsia="宋体"/>
                <w:color w:val="000000"/>
                <w:sz w:val="24"/>
                <w:szCs w:val="24"/>
              </w:rPr>
              <w:t>审批人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项目经理）</w:t>
            </w:r>
          </w:p>
        </w:tc>
        <w:tc>
          <w:tcPr>
            <w:tcW w:w="2188" w:type="dxa"/>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45" w:lineRule="exact"/>
              <w:jc w:val="center"/>
              <w:rPr>
                <w:sz w:val="24"/>
                <w:szCs w:val="24"/>
              </w:rPr>
            </w:pPr>
            <w:r>
              <w:rPr>
                <w:rFonts w:hint="eastAsia" w:ascii="宋体" w:hAnsi="宋体" w:eastAsia="宋体"/>
                <w:color w:val="000000"/>
                <w:sz w:val="24"/>
                <w:szCs w:val="24"/>
              </w:rPr>
              <w:t>生效时间</w:t>
            </w:r>
          </w:p>
        </w:tc>
        <w:tc>
          <w:tcPr>
            <w:tcW w:w="2192" w:type="dxa"/>
            <w:noWrap w:val="0"/>
            <w:vAlign w:val="center"/>
          </w:tcPr>
          <w:p>
            <w:pPr>
              <w:rPr>
                <w:sz w:val="24"/>
                <w:szCs w:val="24"/>
              </w:rPr>
            </w:pPr>
          </w:p>
        </w:tc>
        <w:tc>
          <w:tcPr>
            <w:tcW w:w="2200" w:type="dxa"/>
            <w:noWrap w:val="0"/>
            <w:vAlign w:val="center"/>
          </w:tcPr>
          <w:p>
            <w:pPr>
              <w:spacing w:line="360" w:lineRule="exact"/>
              <w:jc w:val="center"/>
              <w:rPr>
                <w:sz w:val="24"/>
                <w:szCs w:val="24"/>
              </w:rPr>
            </w:pPr>
            <w:r>
              <w:rPr>
                <w:rFonts w:hint="eastAsia" w:ascii="宋体" w:hAnsi="宋体" w:eastAsia="宋体"/>
                <w:color w:val="000000"/>
                <w:sz w:val="24"/>
                <w:szCs w:val="24"/>
              </w:rPr>
              <w:t>经办人</w:t>
            </w:r>
          </w:p>
        </w:tc>
        <w:tc>
          <w:tcPr>
            <w:tcW w:w="2188" w:type="dxa"/>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right"/>
        </w:trPr>
        <w:tc>
          <w:tcPr>
            <w:tcW w:w="8780" w:type="dxa"/>
            <w:gridSpan w:val="4"/>
            <w:noWrap w:val="0"/>
            <w:vAlign w:val="top"/>
          </w:tcPr>
          <w:p>
            <w:pPr>
              <w:spacing w:before="78" w:line="420" w:lineRule="exact"/>
              <w:ind w:left="100" w:firstLine="0"/>
              <w:jc w:val="left"/>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安全监管部</w:t>
            </w:r>
            <w:r>
              <w:rPr>
                <w:rFonts w:hint="eastAsia" w:ascii="宋体" w:hAnsi="宋体" w:eastAsia="宋体"/>
                <w:color w:val="000000"/>
                <w:sz w:val="24"/>
                <w:szCs w:val="24"/>
              </w:rPr>
              <w:t>审查意见</w:t>
            </w:r>
            <w:r>
              <w:rPr>
                <w:rFonts w:hint="eastAsia" w:ascii="宋体" w:hAnsi="宋体" w:eastAsia="宋体"/>
                <w:color w:val="000000"/>
                <w:sz w:val="24"/>
                <w:szCs w:val="24"/>
                <w:lang w:eastAsia="zh-CN"/>
              </w:rPr>
              <w:t>：</w:t>
            </w:r>
          </w:p>
          <w:p>
            <w:pPr>
              <w:spacing w:before="78" w:line="420" w:lineRule="exact"/>
              <w:ind w:left="100" w:firstLine="0"/>
              <w:jc w:val="left"/>
              <w:rPr>
                <w:rFonts w:hint="eastAsia" w:ascii="宋体" w:hAnsi="宋体" w:eastAsia="宋体"/>
                <w:color w:val="000000"/>
                <w:sz w:val="24"/>
                <w:szCs w:val="24"/>
                <w:lang w:eastAsia="zh-CN"/>
              </w:rPr>
            </w:pPr>
          </w:p>
          <w:p>
            <w:pPr>
              <w:spacing w:before="78" w:line="420" w:lineRule="exact"/>
              <w:ind w:left="100" w:firstLine="0"/>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1" w:hRule="atLeast"/>
          <w:jc w:val="right"/>
        </w:trPr>
        <w:tc>
          <w:tcPr>
            <w:tcW w:w="8780" w:type="dxa"/>
            <w:gridSpan w:val="4"/>
            <w:noWrap w:val="0"/>
            <w:vAlign w:val="top"/>
          </w:tcPr>
          <w:p>
            <w:pPr>
              <w:spacing w:before="91" w:line="400" w:lineRule="exact"/>
              <w:ind w:left="80" w:firstLine="0"/>
              <w:jc w:val="left"/>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使用单位会签</w:t>
            </w:r>
            <w:r>
              <w:rPr>
                <w:rFonts w:hint="eastAsia" w:ascii="宋体" w:hAnsi="宋体" w:eastAsia="宋体"/>
                <w:color w:val="000000"/>
                <w:sz w:val="24"/>
                <w:szCs w:val="24"/>
              </w:rPr>
              <w:t>意见：</w:t>
            </w:r>
          </w:p>
          <w:p>
            <w:pPr>
              <w:spacing w:before="78" w:line="420" w:lineRule="exact"/>
              <w:ind w:left="100" w:firstLine="0"/>
              <w:jc w:val="left"/>
              <w:rPr>
                <w:rFonts w:hint="eastAsia" w:ascii="宋体" w:hAnsi="宋体" w:eastAsia="宋体"/>
                <w:color w:val="000000"/>
                <w:sz w:val="24"/>
                <w:szCs w:val="24"/>
                <w:lang w:eastAsia="zh-CN"/>
              </w:rPr>
            </w:pPr>
          </w:p>
          <w:p>
            <w:pPr>
              <w:spacing w:before="91" w:line="400" w:lineRule="exact"/>
              <w:ind w:left="80" w:firstLine="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right"/>
        </w:trPr>
        <w:tc>
          <w:tcPr>
            <w:tcW w:w="8780" w:type="dxa"/>
            <w:gridSpan w:val="4"/>
            <w:noWrap w:val="0"/>
            <w:vAlign w:val="top"/>
          </w:tcPr>
          <w:p>
            <w:pPr>
              <w:spacing w:before="118" w:line="340" w:lineRule="exact"/>
              <w:ind w:left="100" w:firstLine="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项目单位审核</w:t>
            </w:r>
            <w:r>
              <w:rPr>
                <w:rFonts w:hint="eastAsia" w:ascii="宋体" w:hAnsi="宋体" w:eastAsia="宋体"/>
                <w:color w:val="000000"/>
                <w:sz w:val="24"/>
                <w:szCs w:val="24"/>
              </w:rPr>
              <w:t>意见：</w:t>
            </w:r>
          </w:p>
          <w:p>
            <w:pPr>
              <w:spacing w:before="118" w:line="340" w:lineRule="exact"/>
              <w:ind w:left="100" w:firstLine="0"/>
              <w:jc w:val="left"/>
              <w:rPr>
                <w:rFonts w:hint="eastAsia" w:ascii="宋体" w:hAnsi="宋体" w:eastAsia="宋体"/>
                <w:color w:val="000000"/>
                <w:sz w:val="24"/>
                <w:szCs w:val="24"/>
              </w:rPr>
            </w:pPr>
          </w:p>
          <w:p>
            <w:pPr>
              <w:spacing w:before="118" w:line="340" w:lineRule="exact"/>
              <w:ind w:left="100" w:firstLine="0"/>
              <w:jc w:val="left"/>
              <w:rPr>
                <w:rFonts w:hint="eastAsia" w:ascii="宋体" w:hAnsi="宋体" w:eastAsia="宋体"/>
                <w:color w:val="000000"/>
                <w:sz w:val="24"/>
                <w:szCs w:val="24"/>
              </w:rPr>
            </w:pPr>
          </w:p>
          <w:p>
            <w:pPr>
              <w:spacing w:line="325" w:lineRule="exact"/>
              <w:ind w:firstLine="6480" w:firstLineChars="2700"/>
              <w:jc w:val="both"/>
              <w:rPr>
                <w:sz w:val="24"/>
                <w:szCs w:val="24"/>
              </w:rPr>
            </w:pP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8" w:hRule="atLeast"/>
          <w:jc w:val="right"/>
        </w:trPr>
        <w:tc>
          <w:tcPr>
            <w:tcW w:w="8780" w:type="dxa"/>
            <w:gridSpan w:val="4"/>
            <w:noWrap w:val="0"/>
            <w:vAlign w:val="top"/>
          </w:tcPr>
          <w:p>
            <w:pPr>
              <w:spacing w:before="61" w:line="420" w:lineRule="exact"/>
              <w:jc w:val="left"/>
              <w:rPr>
                <w:rFonts w:hint="eastAsia" w:ascii="宋体" w:hAnsi="宋体" w:eastAsia="宋体"/>
                <w:color w:val="000000"/>
                <w:sz w:val="26"/>
                <w:lang w:eastAsia="zh-CN"/>
              </w:rPr>
            </w:pPr>
            <w:r>
              <w:rPr>
                <w:rFonts w:hint="eastAsia" w:ascii="宋体" w:hAnsi="宋体" w:eastAsia="宋体"/>
                <w:color w:val="000000"/>
                <w:sz w:val="26"/>
                <w:lang w:val="en-US" w:eastAsia="zh-CN"/>
              </w:rPr>
              <w:t>项目单位分管领导审批</w:t>
            </w:r>
            <w:r>
              <w:rPr>
                <w:rFonts w:hint="eastAsia" w:ascii="宋体" w:hAnsi="宋体" w:eastAsia="宋体"/>
                <w:color w:val="000000"/>
                <w:sz w:val="26"/>
              </w:rPr>
              <w:t>意见</w:t>
            </w:r>
            <w:r>
              <w:rPr>
                <w:rFonts w:hint="eastAsia" w:ascii="宋体" w:hAnsi="宋体" w:eastAsia="宋体"/>
                <w:color w:val="000000"/>
                <w:sz w:val="26"/>
                <w:lang w:eastAsia="zh-CN"/>
              </w:rPr>
              <w:t>：</w:t>
            </w:r>
          </w:p>
          <w:p>
            <w:pPr>
              <w:spacing w:before="61" w:line="420" w:lineRule="exact"/>
              <w:jc w:val="left"/>
              <w:rPr>
                <w:rFonts w:hint="eastAsia" w:ascii="宋体" w:hAnsi="宋体" w:eastAsia="宋体"/>
                <w:color w:val="000000"/>
                <w:sz w:val="26"/>
                <w:lang w:eastAsia="zh-CN"/>
              </w:rPr>
            </w:pPr>
          </w:p>
          <w:p>
            <w:pPr>
              <w:spacing w:before="61" w:line="420" w:lineRule="exact"/>
              <w:jc w:val="left"/>
              <w:rPr>
                <w:rFonts w:hint="eastAsia" w:ascii="宋体" w:hAnsi="宋体" w:eastAsia="宋体"/>
                <w:color w:val="000000"/>
                <w:sz w:val="26"/>
                <w:lang w:val="en-US" w:eastAsia="zh-CN"/>
              </w:rPr>
            </w:pPr>
            <w:r>
              <w:rPr>
                <w:rFonts w:hint="eastAsia" w:ascii="宋体" w:hAnsi="宋体" w:eastAsia="宋体"/>
                <w:color w:val="000000"/>
                <w:sz w:val="26"/>
                <w:lang w:val="en-US" w:eastAsia="zh-CN"/>
              </w:rPr>
              <w:t xml:space="preserve">                                                </w:t>
            </w:r>
          </w:p>
          <w:p>
            <w:pPr>
              <w:spacing w:before="61" w:line="420" w:lineRule="exact"/>
              <w:ind w:firstLine="6240" w:firstLineChars="2400"/>
              <w:jc w:val="left"/>
              <w:rPr>
                <w:rFonts w:hint="default" w:ascii="宋体" w:hAnsi="宋体" w:eastAsia="宋体"/>
                <w:color w:val="000000"/>
                <w:sz w:val="26"/>
                <w:lang w:val="en-US" w:eastAsia="zh-CN"/>
              </w:rPr>
            </w:pPr>
            <w:r>
              <w:rPr>
                <w:rFonts w:hint="eastAsia" w:ascii="宋体" w:hAnsi="宋体" w:eastAsia="宋体"/>
                <w:color w:val="000000"/>
                <w:sz w:val="26"/>
                <w:lang w:val="en-US" w:eastAsia="zh-CN"/>
              </w:rPr>
              <w:t xml:space="preserve">  年   月   日</w:t>
            </w:r>
          </w:p>
        </w:tc>
      </w:tr>
    </w:tbl>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both"/>
        <w:textAlignment w:val="baseline"/>
        <w:rPr>
          <w:rFonts w:hint="eastAsia" w:ascii="仿宋" w:hAnsi="仿宋" w:eastAsia="仿宋" w:cs="仿宋"/>
          <w:bCs/>
          <w:color w:val="000000"/>
          <w:sz w:val="28"/>
          <w:szCs w:val="28"/>
          <w:highlight w:val="none"/>
          <w:shd w:val="clear" w:color="auto" w:fill="FFFFFF"/>
          <w:lang w:val="en-US" w:eastAsia="zh-CN"/>
        </w:rPr>
      </w:pPr>
    </w:p>
    <w:p>
      <w:pPr>
        <w:rPr>
          <w:rFonts w:hint="default" w:ascii="黑体" w:hAnsi="黑体" w:eastAsia="黑体" w:cs="黑体"/>
          <w:bCs/>
          <w:color w:val="000000"/>
          <w:sz w:val="32"/>
          <w:szCs w:val="32"/>
          <w:highlight w:val="none"/>
          <w:shd w:val="clear" w:color="auto" w:fill="FFFFFF"/>
          <w:lang w:val="en-US" w:eastAsia="zh-CN" w:bidi="ar-SA"/>
        </w:rPr>
      </w:pPr>
      <w:r>
        <w:rPr>
          <w:rFonts w:hint="eastAsia" w:ascii="黑体" w:hAnsi="黑体" w:eastAsia="黑体" w:cs="黑体"/>
          <w:bCs/>
          <w:color w:val="000000"/>
          <w:sz w:val="32"/>
          <w:szCs w:val="32"/>
          <w:highlight w:val="none"/>
          <w:shd w:val="clear" w:color="auto" w:fill="FFFFFF"/>
          <w:lang w:val="en-US" w:eastAsia="zh-CN" w:bidi="ar-SA"/>
        </w:rPr>
        <w:t>附件10</w:t>
      </w:r>
    </w:p>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center"/>
        <w:textAlignment w:val="baseline"/>
        <w:rPr>
          <w:rFonts w:hint="eastAsia" w:ascii="仿宋" w:hAnsi="仿宋" w:eastAsia="仿宋" w:cs="仿宋"/>
          <w:b/>
          <w:bCs w:val="0"/>
          <w:color w:val="000000"/>
          <w:sz w:val="44"/>
          <w:szCs w:val="44"/>
          <w:highlight w:val="none"/>
          <w:shd w:val="clear" w:color="auto" w:fill="FFFFFF"/>
          <w:lang w:val="en-US" w:eastAsia="zh-CN"/>
        </w:rPr>
      </w:pPr>
      <w:r>
        <w:rPr>
          <w:rFonts w:hint="eastAsia" w:ascii="仿宋" w:hAnsi="仿宋" w:eastAsia="仿宋" w:cs="仿宋"/>
          <w:b/>
          <w:bCs w:val="0"/>
          <w:color w:val="000000"/>
          <w:sz w:val="44"/>
          <w:szCs w:val="44"/>
          <w:highlight w:val="none"/>
          <w:shd w:val="clear" w:color="auto" w:fill="FFFFFF"/>
          <w:lang w:val="en-US" w:eastAsia="zh-CN"/>
        </w:rPr>
        <w:t>承包商专项施工方案审批表</w:t>
      </w:r>
    </w:p>
    <w:p>
      <w:pPr>
        <w:pStyle w:val="9"/>
        <w:keepLines w:val="0"/>
        <w:pageBreakBefore w:val="0"/>
        <w:shd w:val="clear" w:color="auto" w:fill="FFFFFF"/>
        <w:kinsoku/>
        <w:wordWrap/>
        <w:topLinePunct w:val="0"/>
        <w:autoSpaceDE w:val="0"/>
        <w:autoSpaceDN w:val="0"/>
        <w:bidi w:val="0"/>
        <w:spacing w:before="0" w:beforeAutospacing="0" w:after="0" w:afterAutospacing="0" w:line="440" w:lineRule="exact"/>
        <w:jc w:val="center"/>
        <w:textAlignment w:val="baseline"/>
        <w:rPr>
          <w:rFonts w:hint="default" w:ascii="仿宋" w:hAnsi="仿宋" w:eastAsia="仿宋" w:cs="仿宋"/>
          <w:b/>
          <w:bCs w:val="0"/>
          <w:color w:val="000000"/>
          <w:sz w:val="32"/>
          <w:szCs w:val="32"/>
          <w:highlight w:val="none"/>
          <w:shd w:val="clear" w:color="auto" w:fill="FFFFFF"/>
          <w:lang w:val="en-US" w:eastAsia="zh-CN"/>
        </w:rPr>
      </w:pPr>
    </w:p>
    <w:tbl>
      <w:tblPr>
        <w:tblStyle w:val="11"/>
        <w:tblW w:w="87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00"/>
        <w:gridCol w:w="2170"/>
        <w:gridCol w:w="22"/>
        <w:gridCol w:w="220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90" w:lineRule="exact"/>
              <w:jc w:val="center"/>
              <w:rPr>
                <w:sz w:val="24"/>
                <w:szCs w:val="24"/>
              </w:rPr>
            </w:pPr>
            <w:r>
              <w:rPr>
                <w:rFonts w:hint="eastAsia" w:ascii="宋体" w:hAnsi="宋体" w:eastAsia="宋体"/>
                <w:color w:val="000000"/>
                <w:sz w:val="24"/>
                <w:szCs w:val="24"/>
              </w:rPr>
              <w:t>承包商名称</w:t>
            </w:r>
          </w:p>
        </w:tc>
        <w:tc>
          <w:tcPr>
            <w:tcW w:w="6580" w:type="dxa"/>
            <w:gridSpan w:val="4"/>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90" w:lineRule="exact"/>
              <w:jc w:val="center"/>
              <w:rPr>
                <w:rFonts w:hint="default" w:eastAsia="宋体"/>
                <w:sz w:val="24"/>
                <w:szCs w:val="24"/>
                <w:lang w:val="en-US" w:eastAsia="zh-CN"/>
              </w:rPr>
            </w:pPr>
            <w:r>
              <w:rPr>
                <w:rFonts w:hint="eastAsia" w:eastAsia="宋体"/>
                <w:sz w:val="24"/>
                <w:szCs w:val="24"/>
                <w:lang w:val="en-US" w:eastAsia="zh-CN"/>
              </w:rPr>
              <w:t>方案名称</w:t>
            </w:r>
          </w:p>
        </w:tc>
        <w:tc>
          <w:tcPr>
            <w:tcW w:w="6580" w:type="dxa"/>
            <w:gridSpan w:val="4"/>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5" w:hRule="atLeast"/>
          <w:jc w:val="right"/>
        </w:trPr>
        <w:tc>
          <w:tcPr>
            <w:tcW w:w="2200" w:type="dxa"/>
            <w:noWrap w:val="0"/>
            <w:vAlign w:val="center"/>
          </w:tcPr>
          <w:p>
            <w:pPr>
              <w:spacing w:line="390" w:lineRule="exact"/>
              <w:jc w:val="center"/>
              <w:rPr>
                <w:rFonts w:hint="default" w:eastAsia="宋体"/>
                <w:sz w:val="24"/>
                <w:szCs w:val="24"/>
                <w:lang w:val="en-US" w:eastAsia="zh-CN"/>
              </w:rPr>
            </w:pPr>
            <w:r>
              <w:rPr>
                <w:rFonts w:hint="eastAsia" w:eastAsia="宋体"/>
                <w:sz w:val="24"/>
                <w:szCs w:val="24"/>
                <w:lang w:val="en-US" w:eastAsia="zh-CN"/>
              </w:rPr>
              <w:t>编制依据</w:t>
            </w:r>
          </w:p>
        </w:tc>
        <w:tc>
          <w:tcPr>
            <w:tcW w:w="6580" w:type="dxa"/>
            <w:gridSpan w:val="4"/>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right"/>
        </w:trPr>
        <w:tc>
          <w:tcPr>
            <w:tcW w:w="2200" w:type="dxa"/>
            <w:noWrap w:val="0"/>
            <w:vAlign w:val="center"/>
          </w:tcPr>
          <w:p>
            <w:pPr>
              <w:spacing w:line="360" w:lineRule="exact"/>
              <w:jc w:val="center"/>
              <w:rPr>
                <w:rFonts w:hint="default" w:eastAsia="宋体"/>
                <w:sz w:val="24"/>
                <w:szCs w:val="24"/>
                <w:lang w:val="en-US" w:eastAsia="zh-CN"/>
              </w:rPr>
            </w:pPr>
            <w:r>
              <w:rPr>
                <w:rFonts w:hint="eastAsia" w:eastAsia="宋体"/>
                <w:sz w:val="24"/>
                <w:szCs w:val="24"/>
                <w:lang w:val="en-US" w:eastAsia="zh-CN"/>
              </w:rPr>
              <w:t>施工内容</w:t>
            </w:r>
          </w:p>
        </w:tc>
        <w:tc>
          <w:tcPr>
            <w:tcW w:w="6580" w:type="dxa"/>
            <w:gridSpan w:val="4"/>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right"/>
        </w:trPr>
        <w:tc>
          <w:tcPr>
            <w:tcW w:w="2200" w:type="dxa"/>
            <w:noWrap w:val="0"/>
            <w:vAlign w:val="center"/>
          </w:tcPr>
          <w:p>
            <w:pPr>
              <w:spacing w:line="345" w:lineRule="exact"/>
              <w:jc w:val="center"/>
              <w:rPr>
                <w:rFonts w:hint="eastAsia" w:eastAsia="宋体"/>
                <w:sz w:val="24"/>
                <w:szCs w:val="24"/>
                <w:lang w:val="en-US" w:eastAsia="zh-CN"/>
              </w:rPr>
            </w:pPr>
            <w:r>
              <w:rPr>
                <w:rFonts w:hint="eastAsia" w:eastAsia="宋体"/>
                <w:sz w:val="24"/>
                <w:szCs w:val="24"/>
                <w:lang w:val="en-US" w:eastAsia="zh-CN"/>
              </w:rPr>
              <w:t>编制人</w:t>
            </w:r>
          </w:p>
        </w:tc>
        <w:tc>
          <w:tcPr>
            <w:tcW w:w="2192" w:type="dxa"/>
            <w:gridSpan w:val="2"/>
            <w:noWrap w:val="0"/>
            <w:vAlign w:val="center"/>
          </w:tcPr>
          <w:p>
            <w:pPr>
              <w:rPr>
                <w:sz w:val="24"/>
                <w:szCs w:val="24"/>
              </w:rPr>
            </w:pPr>
          </w:p>
        </w:tc>
        <w:tc>
          <w:tcPr>
            <w:tcW w:w="2200" w:type="dxa"/>
            <w:noWrap w:val="0"/>
            <w:vAlign w:val="center"/>
          </w:tcPr>
          <w:p>
            <w:pPr>
              <w:spacing w:line="360" w:lineRule="exact"/>
              <w:jc w:val="center"/>
              <w:rPr>
                <w:sz w:val="24"/>
                <w:szCs w:val="24"/>
              </w:rPr>
            </w:pPr>
            <w:r>
              <w:rPr>
                <w:rFonts w:hint="eastAsia" w:ascii="宋体" w:hAnsi="宋体" w:eastAsia="宋体"/>
                <w:color w:val="000000"/>
                <w:sz w:val="24"/>
                <w:szCs w:val="24"/>
              </w:rPr>
              <w:t>审批人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项目经理）</w:t>
            </w:r>
          </w:p>
        </w:tc>
        <w:tc>
          <w:tcPr>
            <w:tcW w:w="2188" w:type="dxa"/>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right"/>
        </w:trPr>
        <w:tc>
          <w:tcPr>
            <w:tcW w:w="4370" w:type="dxa"/>
            <w:gridSpan w:val="2"/>
            <w:noWrap w:val="0"/>
            <w:vAlign w:val="top"/>
          </w:tcPr>
          <w:p>
            <w:pPr>
              <w:spacing w:before="78" w:line="420" w:lineRule="exact"/>
              <w:ind w:left="100" w:firstLine="0"/>
              <w:jc w:val="left"/>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安全监管部审核</w:t>
            </w:r>
            <w:r>
              <w:rPr>
                <w:rFonts w:hint="eastAsia" w:ascii="宋体" w:hAnsi="宋体" w:eastAsia="宋体"/>
                <w:color w:val="000000"/>
                <w:sz w:val="24"/>
                <w:szCs w:val="24"/>
              </w:rPr>
              <w:t>意见</w:t>
            </w:r>
            <w:r>
              <w:rPr>
                <w:rFonts w:hint="eastAsia" w:ascii="宋体" w:hAnsi="宋体" w:eastAsia="宋体"/>
                <w:color w:val="000000"/>
                <w:sz w:val="24"/>
                <w:szCs w:val="24"/>
                <w:lang w:eastAsia="zh-CN"/>
              </w:rPr>
              <w:t>：</w:t>
            </w:r>
          </w:p>
          <w:p>
            <w:pPr>
              <w:spacing w:before="78" w:line="420" w:lineRule="exact"/>
              <w:ind w:left="100" w:firstLine="0"/>
              <w:jc w:val="left"/>
              <w:rPr>
                <w:rFonts w:hint="eastAsia" w:ascii="宋体" w:hAnsi="宋体" w:eastAsia="宋体"/>
                <w:color w:val="000000"/>
                <w:sz w:val="24"/>
                <w:szCs w:val="24"/>
                <w:lang w:eastAsia="zh-CN"/>
              </w:rPr>
            </w:pPr>
          </w:p>
          <w:p>
            <w:pPr>
              <w:spacing w:before="78" w:line="420" w:lineRule="exact"/>
              <w:ind w:left="100" w:firstLine="0"/>
              <w:jc w:val="left"/>
              <w:rPr>
                <w:rFonts w:hint="eastAsia" w:ascii="宋体" w:hAnsi="宋体" w:eastAsia="宋体"/>
                <w:color w:val="000000"/>
                <w:sz w:val="24"/>
                <w:szCs w:val="24"/>
                <w:lang w:eastAsia="zh-CN"/>
              </w:rPr>
            </w:pPr>
          </w:p>
          <w:p>
            <w:pPr>
              <w:spacing w:before="78" w:line="420" w:lineRule="exact"/>
              <w:ind w:left="2739" w:leftChars="47" w:hanging="2640" w:hangingChars="1100"/>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                                                      年    月   日</w:t>
            </w:r>
          </w:p>
        </w:tc>
        <w:tc>
          <w:tcPr>
            <w:tcW w:w="4410" w:type="dxa"/>
            <w:gridSpan w:val="3"/>
            <w:noWrap w:val="0"/>
            <w:vAlign w:val="top"/>
          </w:tcPr>
          <w:p>
            <w:pPr>
              <w:spacing w:before="91" w:line="400" w:lineRule="exact"/>
              <w:ind w:left="80" w:firstLine="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使用单位审核</w:t>
            </w:r>
            <w:r>
              <w:rPr>
                <w:rFonts w:hint="eastAsia" w:ascii="宋体" w:hAnsi="宋体" w:eastAsia="宋体"/>
                <w:color w:val="000000"/>
                <w:sz w:val="24"/>
                <w:szCs w:val="24"/>
              </w:rPr>
              <w:t>意见：</w:t>
            </w:r>
          </w:p>
          <w:p>
            <w:pPr>
              <w:spacing w:before="78" w:line="420" w:lineRule="exact"/>
              <w:ind w:left="100" w:firstLine="0"/>
              <w:jc w:val="left"/>
              <w:rPr>
                <w:rFonts w:hint="eastAsia" w:ascii="宋体" w:hAnsi="宋体" w:eastAsia="宋体"/>
                <w:color w:val="000000"/>
                <w:sz w:val="24"/>
                <w:szCs w:val="24"/>
                <w:lang w:eastAsia="zh-CN"/>
              </w:rPr>
            </w:pPr>
          </w:p>
          <w:p>
            <w:pPr>
              <w:spacing w:before="78" w:line="420" w:lineRule="exact"/>
              <w:ind w:left="100" w:firstLine="0"/>
              <w:jc w:val="left"/>
              <w:rPr>
                <w:rFonts w:hint="eastAsia" w:ascii="宋体" w:hAnsi="宋体" w:eastAsia="宋体"/>
                <w:color w:val="000000"/>
                <w:sz w:val="24"/>
                <w:szCs w:val="24"/>
                <w:lang w:eastAsia="zh-CN"/>
              </w:rPr>
            </w:pPr>
          </w:p>
          <w:p>
            <w:pPr>
              <w:spacing w:before="78" w:line="420" w:lineRule="exact"/>
              <w:ind w:left="2739" w:leftChars="47" w:hanging="2640" w:hangingChars="1100"/>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5" w:hRule="atLeast"/>
          <w:jc w:val="right"/>
        </w:trPr>
        <w:tc>
          <w:tcPr>
            <w:tcW w:w="8780" w:type="dxa"/>
            <w:gridSpan w:val="5"/>
            <w:noWrap w:val="0"/>
            <w:vAlign w:val="top"/>
          </w:tcPr>
          <w:p>
            <w:pPr>
              <w:spacing w:before="118" w:line="340" w:lineRule="exact"/>
              <w:ind w:left="100" w:firstLine="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项目单位审批</w:t>
            </w:r>
            <w:r>
              <w:rPr>
                <w:rFonts w:hint="eastAsia" w:ascii="宋体" w:hAnsi="宋体" w:eastAsia="宋体"/>
                <w:color w:val="000000"/>
                <w:sz w:val="24"/>
                <w:szCs w:val="24"/>
              </w:rPr>
              <w:t>意见：</w:t>
            </w:r>
          </w:p>
          <w:p>
            <w:pPr>
              <w:spacing w:before="118" w:line="340" w:lineRule="exact"/>
              <w:ind w:left="100" w:firstLine="0"/>
              <w:jc w:val="left"/>
              <w:rPr>
                <w:rFonts w:hint="eastAsia" w:ascii="宋体" w:hAnsi="宋体" w:eastAsia="宋体"/>
                <w:color w:val="000000"/>
                <w:sz w:val="24"/>
                <w:szCs w:val="24"/>
              </w:rPr>
            </w:pPr>
          </w:p>
          <w:p>
            <w:pPr>
              <w:spacing w:before="118" w:line="340" w:lineRule="exact"/>
              <w:ind w:left="100" w:firstLine="0"/>
              <w:jc w:val="left"/>
              <w:rPr>
                <w:rFonts w:hint="eastAsia" w:ascii="宋体" w:hAnsi="宋体" w:eastAsia="宋体"/>
                <w:color w:val="000000"/>
                <w:sz w:val="24"/>
                <w:szCs w:val="24"/>
              </w:rPr>
            </w:pPr>
          </w:p>
          <w:p>
            <w:pPr>
              <w:spacing w:before="118" w:line="340" w:lineRule="exact"/>
              <w:ind w:left="100" w:firstLine="0"/>
              <w:jc w:val="left"/>
              <w:rPr>
                <w:rFonts w:hint="eastAsia" w:ascii="宋体" w:hAnsi="宋体" w:eastAsia="宋体"/>
                <w:color w:val="000000"/>
                <w:sz w:val="24"/>
                <w:szCs w:val="24"/>
              </w:rPr>
            </w:pPr>
          </w:p>
          <w:p>
            <w:pPr>
              <w:spacing w:before="118" w:line="340" w:lineRule="exact"/>
              <w:ind w:left="100" w:firstLine="6960" w:firstLineChars="2900"/>
              <w:jc w:val="left"/>
              <w:rPr>
                <w:sz w:val="24"/>
                <w:szCs w:val="24"/>
              </w:rPr>
            </w:pP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日</w:t>
            </w:r>
          </w:p>
        </w:tc>
      </w:tr>
    </w:tbl>
    <w:p>
      <w:pPr>
        <w:pStyle w:val="2"/>
        <w:ind w:left="0" w:leftChars="0" w:firstLine="0" w:firstLineChars="0"/>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rPr>
          <w:rFonts w:hint="eastAsia"/>
          <w:lang w:eastAsia="zh-CN"/>
        </w:rPr>
      </w:pPr>
    </w:p>
    <w:p>
      <w:pPr>
        <w:pStyle w:val="5"/>
        <w:rPr>
          <w:rFonts w:hint="eastAsia"/>
          <w:lang w:eastAsia="zh-CN"/>
        </w:rPr>
      </w:pPr>
    </w:p>
    <w:p>
      <w:pPr>
        <w:rPr>
          <w:rFonts w:hint="eastAsia"/>
          <w:lang w:eastAsia="zh-CN"/>
        </w:rPr>
      </w:pPr>
    </w:p>
    <w:p>
      <w:pPr>
        <w:pStyle w:val="2"/>
        <w:ind w:left="0" w:leftChars="0" w:firstLine="0" w:firstLineChars="0"/>
        <w:rPr>
          <w:rFonts w:hint="eastAsia"/>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12</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12</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
    <w:p/>
    <w:sectPr>
      <w:headerReference r:id="rId5" w:type="default"/>
      <w:footerReference r:id="rId6" w:type="default"/>
      <w:pgSz w:w="11906" w:h="16838"/>
      <w:pgMar w:top="850" w:right="1474" w:bottom="850" w:left="1587" w:header="851" w:footer="2381" w:gutter="0"/>
      <w:pgNumType w:fmt="numberInDash"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318766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18766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33D4E"/>
    <w:rsid w:val="1523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BodyText1I2"/>
    <w:basedOn w:val="3"/>
    <w:next w:val="5"/>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3">
    <w:name w:val="BodyTextIndent"/>
    <w:basedOn w:val="1"/>
    <w:next w:val="4"/>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4">
    <w:name w:val="NormalIndent"/>
    <w:basedOn w:val="1"/>
    <w:qFormat/>
    <w:uiPriority w:val="0"/>
    <w:pPr>
      <w:ind w:firstLine="200" w:firstLineChars="200"/>
      <w:textAlignment w:val="baseline"/>
    </w:pPr>
    <w:rPr>
      <w:rFonts w:ascii="Times New Roman" w:hAnsi="Times New Roman" w:eastAsia="仿宋"/>
      <w:sz w:val="32"/>
      <w:szCs w:val="24"/>
    </w:rPr>
  </w:style>
  <w:style w:type="paragraph" w:customStyle="1" w:styleId="5">
    <w:name w:val="BodyText1I"/>
    <w:basedOn w:val="6"/>
    <w:next w:val="1"/>
    <w:qFormat/>
    <w:uiPriority w:val="0"/>
    <w:pPr>
      <w:spacing w:after="120"/>
      <w:ind w:firstLine="420" w:firstLineChars="100"/>
      <w:jc w:val="both"/>
      <w:textAlignment w:val="baseline"/>
    </w:pPr>
  </w:style>
  <w:style w:type="paragraph" w:customStyle="1" w:styleId="6">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adjustRightInd/>
      <w:spacing w:before="100" w:beforeAutospacing="1" w:after="100" w:afterAutospacing="1"/>
    </w:pPr>
    <w:rPr>
      <w:rFonts w:hint="eastAsia" w:ascii="宋体" w:hAnsi="宋体" w:eastAsia="微软雅黑"/>
      <w:sz w:val="24"/>
      <w:szCs w:val="24"/>
      <w:lang w:eastAsia="zh-CN"/>
    </w:rPr>
  </w:style>
  <w:style w:type="paragraph" w:styleId="10">
    <w:name w:val="Title"/>
    <w:basedOn w:val="1"/>
    <w:next w:val="1"/>
    <w:qFormat/>
    <w:uiPriority w:val="0"/>
    <w:pPr>
      <w:spacing w:before="240" w:after="60"/>
      <w:jc w:val="center"/>
      <w:outlineLvl w:val="0"/>
    </w:pPr>
    <w:rPr>
      <w:rFonts w:ascii="Cambria" w:hAnsi="Cambria" w:eastAsia="宋体" w:cs="黑体"/>
      <w:b/>
      <w:bCs/>
      <w:kern w:val="28"/>
      <w:sz w:val="44"/>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tpc_content1"/>
    <w:basedOn w:val="13"/>
    <w:qFormat/>
    <w:uiPriority w:val="0"/>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2022-12-15T00:41:00Z</dcterms:created>
  <dc:creator>烟花陨落ベ半城烟沙</dc:creator>
  <cp:lastModifiedBy>烟花陨落ベ半城烟沙</cp:lastModifiedBy>
  <cp:lastPrinted>2022-12-15T01:24:29Z</cp:lastPrinted>
  <dcterms:modified xsi:type="dcterms:W3CDTF">2022-12-15T01:30:55Z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