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关于仓库化工药剂存放情况说明</w:t>
      </w:r>
    </w:p>
    <w:p>
      <w:pP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等线" w:hAnsi="等线" w:eastAsia="等线" w:cs="等线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32"/>
          <w:szCs w:val="32"/>
          <w:lang w:val="en-US" w:eastAsia="zh-CN"/>
        </w:rPr>
        <w:t>公司各单位：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等线" w:hAnsi="等线" w:eastAsia="等线" w:cs="等线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32"/>
          <w:szCs w:val="32"/>
          <w:lang w:val="en-US" w:eastAsia="zh-CN"/>
        </w:rPr>
        <w:t>西北能化公司仓库所属化学品药剂库  为丙类库房、符合GB50160-2008 （2018 年版 ），根据《危险化学品安全管理条例》（国务院令[2013]第 645 号最新修订） 国务院令[2011]第 591 号、《危险化学品目录（2015 版）》、《常用化学危险品贮存通则》 GB15603-1995 、《化学品分类和危险性公示通则》 GB13690-2009，化学品药剂库建筑面积：327 m</w:t>
      </w:r>
      <w:r>
        <w:rPr>
          <w:rFonts w:hint="eastAsia" w:ascii="等线" w:hAnsi="等线" w:eastAsia="等线" w:cs="等线"/>
          <w:b w:val="0"/>
          <w:bCs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等线" w:hAnsi="等线" w:eastAsia="等线" w:cs="等线"/>
          <w:b w:val="0"/>
          <w:bCs w:val="0"/>
          <w:sz w:val="32"/>
          <w:szCs w:val="32"/>
          <w:lang w:val="en-US" w:eastAsia="zh-CN"/>
        </w:rPr>
        <w:t>，耐火等级为二级 、房屋结构形式为钢筋混凝土排架结构 ，厂房高度为5.5米，设计单位东华工程科技股份有限公司在工程设计、设计总图、安全专篇明确了化学品药剂库不具备存储危险化学品功能，而且在旗、园区安全历次检查中明确提出酸碱类化学药剂不能在同库存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等线" w:hAnsi="等线" w:eastAsia="等线" w:cs="等线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32"/>
          <w:szCs w:val="32"/>
          <w:lang w:val="en-US" w:eastAsia="zh-CN"/>
        </w:rPr>
        <w:t>部分化学药剂属于重点监管危险化学品（如氢氧化钠与柠檬酸不能一起存放，油漆、辅助材料与化学药剂不能一起存放，液体药剂因为化学品药剂库不具有防泄露、地面没有做过防渗处理、泄露回收设施）。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32"/>
          <w:szCs w:val="32"/>
          <w:lang w:val="en-US" w:eastAsia="zh-CN"/>
        </w:rPr>
        <w:t>目前仓库允许贮存药剂名称及数量如下：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textAlignment w:val="auto"/>
        <w:rPr>
          <w:rFonts w:hint="eastAsia" w:ascii="等线" w:hAnsi="等线" w:eastAsia="等线" w:cs="等线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8"/>
          <w:szCs w:val="28"/>
          <w:lang w:val="en-US" w:eastAsia="zh-CN"/>
        </w:rPr>
        <w:t>2022年4月17日编制</w:t>
      </w:r>
    </w:p>
    <w:tbl>
      <w:tblPr>
        <w:tblW w:w="88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965"/>
        <w:gridCol w:w="963"/>
        <w:gridCol w:w="2300"/>
        <w:gridCol w:w="2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药剂名称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仓库最大存储量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4月17日现有存储量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阴离子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阳离子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EDTA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碳酸钠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磷酸二氢钾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氨氮去除剂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磷酸三钠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6.625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A67B5"/>
    <w:rsid w:val="011A24F4"/>
    <w:rsid w:val="182570DC"/>
    <w:rsid w:val="20CD2153"/>
    <w:rsid w:val="25E86C3A"/>
    <w:rsid w:val="44B02C8F"/>
    <w:rsid w:val="4A943DBE"/>
    <w:rsid w:val="6B1F302A"/>
    <w:rsid w:val="6E2205F8"/>
    <w:rsid w:val="764A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553</Characters>
  <Lines>0</Lines>
  <Paragraphs>0</Paragraphs>
  <TotalTime>230</TotalTime>
  <ScaleCrop>false</ScaleCrop>
  <LinksUpToDate>false</LinksUpToDate>
  <CharactersWithSpaces>583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2022-04-18T01:56:00Z</dcterms:created>
  <dc:creator>Administrator</dc:creator>
  <cp:lastModifiedBy>86139</cp:lastModifiedBy>
  <dcterms:modified xsi:type="dcterms:W3CDTF">2022-04-19T03:33:47Z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FBD330AB2C3E40169CFDEF454F27EB37</vt:lpwstr>
  </property>
</Properties>
</file>