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5E5E5" w:sz="6" w:space="11"/>
          <w:right w:val="none" w:color="auto" w:sz="0" w:space="0"/>
        </w:pBdr>
        <w:spacing w:before="0" w:beforeAutospacing="0" w:after="0" w:afterAutospacing="0" w:line="360" w:lineRule="atLeast"/>
        <w:ind w:right="0"/>
        <w:jc w:val="center"/>
        <w:rPr>
          <w:rFonts w:hint="eastAsia" w:ascii="Helvetica" w:hAnsi="Helvetica" w:eastAsia="宋体" w:cs="Helvetica"/>
          <w:i w:val="0"/>
          <w:iCs w:val="0"/>
          <w:caps w:val="0"/>
          <w:color w:val="3E3E3E"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E3E3E"/>
          <w:spacing w:val="0"/>
          <w:sz w:val="36"/>
          <w:szCs w:val="36"/>
        </w:rPr>
        <w:t>转发集团公司</w:t>
      </w:r>
      <w:r>
        <w:rPr>
          <w:rFonts w:hint="eastAsia" w:ascii="Helvetica" w:hAnsi="Helvetica" w:cs="Helvetica"/>
          <w:i w:val="0"/>
          <w:iCs w:val="0"/>
          <w:caps w:val="0"/>
          <w:color w:val="3E3E3E"/>
          <w:spacing w:val="0"/>
          <w:sz w:val="36"/>
          <w:szCs w:val="36"/>
          <w:lang w:val="en-US" w:eastAsia="zh-CN"/>
        </w:rPr>
        <w:t>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E3E3E"/>
          <w:spacing w:val="0"/>
          <w:sz w:val="36"/>
          <w:szCs w:val="36"/>
        </w:rPr>
        <w:t>关于严格招标文件技术标准编制审查的通知</w:t>
      </w:r>
      <w:r>
        <w:rPr>
          <w:rFonts w:hint="eastAsia" w:ascii="Helvetica" w:hAnsi="Helvetica" w:cs="Helvetica"/>
          <w:i w:val="0"/>
          <w:iCs w:val="0"/>
          <w:caps w:val="0"/>
          <w:color w:val="3E3E3E"/>
          <w:spacing w:val="0"/>
          <w:sz w:val="36"/>
          <w:szCs w:val="36"/>
          <w:lang w:val="en-US" w:eastAsia="zh-CN"/>
        </w:rPr>
        <w:t>》</w:t>
      </w:r>
    </w:p>
    <w:bookmarkEnd w:id="0"/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24"/>
          <w:szCs w:val="24"/>
        </w:rPr>
      </w:pPr>
      <w:r>
        <w:rPr>
          <w:rFonts w:ascii="仿宋_GB2312" w:hAnsi="Helvetica" w:eastAsia="仿宋_GB2312" w:cs="仿宋_GB2312"/>
          <w:b w:val="0"/>
          <w:bCs w:val="0"/>
          <w:i w:val="0"/>
          <w:iCs w:val="0"/>
          <w:caps w:val="0"/>
          <w:color w:val="3E3E3E"/>
          <w:spacing w:val="0"/>
          <w:sz w:val="31"/>
          <w:szCs w:val="31"/>
          <w:shd w:val="clear" w:fill="FFFFFF"/>
        </w:rPr>
        <w:t>各单位、各部室：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24"/>
          <w:szCs w:val="24"/>
        </w:rPr>
      </w:pPr>
      <w:r>
        <w:rPr>
          <w:rFonts w:hint="default" w:ascii="仿宋_GB2312" w:hAnsi="Helvetica" w:eastAsia="仿宋_GB2312" w:cs="仿宋_GB2312"/>
          <w:b w:val="0"/>
          <w:bCs w:val="0"/>
          <w:i w:val="0"/>
          <w:iCs w:val="0"/>
          <w:caps w:val="0"/>
          <w:color w:val="3E3E3E"/>
          <w:spacing w:val="0"/>
          <w:sz w:val="31"/>
          <w:szCs w:val="31"/>
          <w:shd w:val="clear" w:fill="FFFFFF"/>
        </w:rPr>
        <w:t>近期集团公司集中招标发生多起项目流标现象，经分析发现，招标文件技术标准存在排他性条款等问题，是造成投标人不足、招标失败的主要原因之一。为进一步落实集团公司“四个专项整治”招投标方面要求，压实项目采购单位的主体责任、有关管理部门的审查责任，提高项目招标效率，现就严格招标文件技术标准编制和审查有关事宜，通知如下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24"/>
          <w:szCs w:val="24"/>
        </w:rPr>
      </w:pPr>
      <w:r>
        <w:rPr>
          <w:rFonts w:hint="default" w:ascii="仿宋_GB2312" w:hAnsi="Helvetica" w:eastAsia="仿宋_GB2312" w:cs="仿宋_GB2312"/>
          <w:b w:val="0"/>
          <w:bCs w:val="0"/>
          <w:i w:val="0"/>
          <w:iCs w:val="0"/>
          <w:caps w:val="0"/>
          <w:color w:val="3E3E3E"/>
          <w:spacing w:val="0"/>
          <w:sz w:val="31"/>
          <w:szCs w:val="31"/>
          <w:shd w:val="clear" w:fill="FFFFFF"/>
        </w:rPr>
        <w:t>一、项目采购单位（集团公司所属子分公司及具有采购权限的部门和单位），是招标项目实施的责任主体，承担采购人主体责任，负责按规定准确编制项目需求和技术规格书（工程项目书）。一般项目招标申请提交前，应组织会审会签并经所在单位分管领导同意，重大项目招标申请提交前，所在单位分管领导应亲自参与编审项目需求和技术规格书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24"/>
          <w:szCs w:val="24"/>
        </w:rPr>
      </w:pPr>
      <w:r>
        <w:rPr>
          <w:rFonts w:hint="default" w:ascii="仿宋_GB2312" w:hAnsi="Helvetica" w:eastAsia="仿宋_GB2312" w:cs="仿宋_GB2312"/>
          <w:b w:val="0"/>
          <w:bCs w:val="0"/>
          <w:i w:val="0"/>
          <w:iCs w:val="0"/>
          <w:caps w:val="0"/>
          <w:color w:val="3E3E3E"/>
          <w:spacing w:val="0"/>
          <w:sz w:val="31"/>
          <w:szCs w:val="31"/>
          <w:shd w:val="clear" w:fill="FFFFFF"/>
        </w:rPr>
        <w:t>二、有关管理部门（集团公司专业技术部门、业务管理部门或授权行使管理职能的子分公司）负责审定招标项目的技术规格书（工程计划书）、主要参数、配置、方案和图纸等。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24"/>
          <w:szCs w:val="24"/>
        </w:rPr>
      </w:pPr>
      <w:r>
        <w:rPr>
          <w:rFonts w:hint="default" w:ascii="仿宋_GB2312" w:hAnsi="Helvetica" w:eastAsia="仿宋_GB2312" w:cs="仿宋_GB2312"/>
          <w:b w:val="0"/>
          <w:bCs w:val="0"/>
          <w:i w:val="0"/>
          <w:iCs w:val="0"/>
          <w:caps w:val="0"/>
          <w:color w:val="3E3E3E"/>
          <w:spacing w:val="0"/>
          <w:sz w:val="31"/>
          <w:szCs w:val="31"/>
          <w:shd w:val="clear" w:fill="FFFFFF"/>
        </w:rPr>
        <w:t>三、招标中心应结合招标项目特性，按照法律法规及相关制度规定，负责对项目单位编报的技术标准进行核查、确认，对于技术复杂的项目要组织相关单位和管理部门进行会审，确保招标文件技术标准条款合法合规、清晰完整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24"/>
          <w:szCs w:val="24"/>
        </w:rPr>
      </w:pPr>
      <w:r>
        <w:rPr>
          <w:rFonts w:hint="default" w:ascii="仿宋_GB2312" w:hAnsi="Helvetica" w:eastAsia="仿宋_GB2312" w:cs="仿宋_GB2312"/>
          <w:b w:val="0"/>
          <w:bCs w:val="0"/>
          <w:i w:val="0"/>
          <w:iCs w:val="0"/>
          <w:caps w:val="0"/>
          <w:color w:val="3E3E3E"/>
          <w:spacing w:val="0"/>
          <w:sz w:val="31"/>
          <w:szCs w:val="31"/>
          <w:shd w:val="clear" w:fill="FFFFFF"/>
        </w:rPr>
        <w:t>四、严格招标质量效率管控。对于招标失败的项目，招标中心要按照“一项目一分析一报告”要求，组织项目采购单位和有关管理部门,全面系统分析流标原因，制定整改措施，形成分析专项报告，一周内报送集团公司招标投标管理领导小组及招标投标管理办公室。流标原因分析不到位、整改措施未落实前，招标中心不得组织重新招标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24"/>
          <w:szCs w:val="24"/>
        </w:rPr>
      </w:pPr>
      <w:r>
        <w:rPr>
          <w:rFonts w:hint="default" w:ascii="仿宋_GB2312" w:hAnsi="Helvetica" w:eastAsia="仿宋_GB2312" w:cs="仿宋_GB2312"/>
          <w:b w:val="0"/>
          <w:bCs w:val="0"/>
          <w:i w:val="0"/>
          <w:iCs w:val="0"/>
          <w:caps w:val="0"/>
          <w:color w:val="3E3E3E"/>
          <w:spacing w:val="0"/>
          <w:sz w:val="31"/>
          <w:szCs w:val="31"/>
          <w:shd w:val="clear" w:fill="FFFFFF"/>
        </w:rPr>
        <w:t>五、编制和审查技术标准须依法合规坚持以下原则：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24"/>
          <w:szCs w:val="24"/>
        </w:rPr>
      </w:pPr>
      <w:r>
        <w:rPr>
          <w:rFonts w:hint="default" w:ascii="仿宋_GB2312" w:hAnsi="Helvetica" w:eastAsia="仿宋_GB2312" w:cs="仿宋_GB2312"/>
          <w:b w:val="0"/>
          <w:bCs w:val="0"/>
          <w:i w:val="0"/>
          <w:iCs w:val="0"/>
          <w:caps w:val="0"/>
          <w:color w:val="3E3E3E"/>
          <w:spacing w:val="0"/>
          <w:sz w:val="31"/>
          <w:szCs w:val="31"/>
          <w:shd w:val="clear" w:fill="FFFFFF"/>
        </w:rPr>
        <w:t>1.科学合理、全面反映使用要求。严禁盲目提高标准，避免带来功能浪费和不必要的资金支出。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24"/>
          <w:szCs w:val="24"/>
        </w:rPr>
      </w:pPr>
      <w:r>
        <w:rPr>
          <w:rFonts w:hint="default" w:ascii="仿宋_GB2312" w:hAnsi="Helvetica" w:eastAsia="仿宋_GB2312" w:cs="仿宋_GB2312"/>
          <w:b w:val="0"/>
          <w:bCs w:val="0"/>
          <w:i w:val="0"/>
          <w:iCs w:val="0"/>
          <w:caps w:val="0"/>
          <w:color w:val="3E3E3E"/>
          <w:spacing w:val="0"/>
          <w:sz w:val="31"/>
          <w:szCs w:val="31"/>
          <w:shd w:val="clear" w:fill="FFFFFF"/>
        </w:rPr>
        <w:t>2.不得出现排他性条款。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24"/>
          <w:szCs w:val="24"/>
        </w:rPr>
      </w:pPr>
      <w:r>
        <w:rPr>
          <w:rFonts w:hint="default" w:ascii="仿宋_GB2312" w:hAnsi="Helvetica" w:eastAsia="仿宋_GB2312" w:cs="仿宋_GB2312"/>
          <w:b w:val="0"/>
          <w:bCs w:val="0"/>
          <w:i w:val="0"/>
          <w:iCs w:val="0"/>
          <w:caps w:val="0"/>
          <w:color w:val="3E3E3E"/>
          <w:spacing w:val="0"/>
          <w:sz w:val="31"/>
          <w:szCs w:val="31"/>
          <w:shd w:val="clear" w:fill="FFFFFF"/>
        </w:rPr>
        <w:t>3.不得要求或者标明特定的生产供应者。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24"/>
          <w:szCs w:val="24"/>
        </w:rPr>
      </w:pPr>
      <w:r>
        <w:rPr>
          <w:rFonts w:hint="default" w:ascii="仿宋_GB2312" w:hAnsi="Helvetica" w:eastAsia="仿宋_GB2312" w:cs="仿宋_GB2312"/>
          <w:b w:val="0"/>
          <w:bCs w:val="0"/>
          <w:i w:val="0"/>
          <w:iCs w:val="0"/>
          <w:caps w:val="0"/>
          <w:color w:val="3E3E3E"/>
          <w:spacing w:val="0"/>
          <w:sz w:val="31"/>
          <w:szCs w:val="31"/>
          <w:shd w:val="clear" w:fill="FFFFFF"/>
        </w:rPr>
        <w:t>4.不得套用特定生产供应者的条件，不得将特定生产供应者的技术标准设定为项目招标的技术标准。确需引用的，应加上“相当于或高于”字样。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24"/>
          <w:szCs w:val="24"/>
        </w:rPr>
      </w:pPr>
      <w:r>
        <w:rPr>
          <w:rFonts w:hint="default" w:ascii="仿宋_GB2312" w:hAnsi="Helvetica" w:eastAsia="仿宋_GB2312" w:cs="仿宋_GB2312"/>
          <w:b w:val="0"/>
          <w:bCs w:val="0"/>
          <w:i w:val="0"/>
          <w:iCs w:val="0"/>
          <w:caps w:val="0"/>
          <w:color w:val="3E3E3E"/>
          <w:spacing w:val="0"/>
          <w:sz w:val="31"/>
          <w:szCs w:val="31"/>
          <w:shd w:val="clear" w:fill="FFFFFF"/>
        </w:rPr>
        <w:t>5.不得直接套用类似项目的技术标准和要求。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24"/>
          <w:szCs w:val="24"/>
        </w:rPr>
      </w:pPr>
      <w:r>
        <w:rPr>
          <w:rFonts w:hint="default" w:ascii="仿宋_GB2312" w:hAnsi="Helvetica" w:eastAsia="仿宋_GB2312" w:cs="仿宋_GB2312"/>
          <w:b w:val="0"/>
          <w:bCs w:val="0"/>
          <w:i w:val="0"/>
          <w:iCs w:val="0"/>
          <w:caps w:val="0"/>
          <w:color w:val="3E3E3E"/>
          <w:spacing w:val="0"/>
          <w:sz w:val="31"/>
          <w:szCs w:val="31"/>
          <w:shd w:val="clear" w:fill="FFFFFF"/>
        </w:rPr>
        <w:t>6.不得含有倾向或者排斥潜在投标人的其他内容。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24"/>
          <w:szCs w:val="24"/>
        </w:rPr>
      </w:pPr>
      <w:r>
        <w:rPr>
          <w:rFonts w:hint="default" w:ascii="仿宋_GB2312" w:hAnsi="Helvetica" w:eastAsia="仿宋_GB2312" w:cs="仿宋_GB2312"/>
          <w:b w:val="0"/>
          <w:bCs w:val="0"/>
          <w:i w:val="0"/>
          <w:iCs w:val="0"/>
          <w:caps w:val="0"/>
          <w:color w:val="3E3E3E"/>
          <w:spacing w:val="0"/>
          <w:sz w:val="31"/>
          <w:szCs w:val="31"/>
          <w:shd w:val="clear" w:fill="FFFFFF"/>
        </w:rPr>
        <w:t>六、经审查合格的技术标准，项目采购单位和有关管理部门应在纸质版技术规格书上签字盖章，并加注“符合需求，无排他性条款”字样，电子版应与纸质版保持一致。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24"/>
          <w:szCs w:val="24"/>
        </w:rPr>
      </w:pPr>
      <w:r>
        <w:rPr>
          <w:rFonts w:hint="default" w:ascii="仿宋_GB2312" w:hAnsi="Helvetica" w:eastAsia="仿宋_GB2312" w:cs="仿宋_GB2312"/>
          <w:b w:val="0"/>
          <w:bCs w:val="0"/>
          <w:i w:val="0"/>
          <w:iCs w:val="0"/>
          <w:caps w:val="0"/>
          <w:color w:val="3E3E3E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5760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24"/>
          <w:szCs w:val="24"/>
        </w:rPr>
      </w:pPr>
      <w:r>
        <w:rPr>
          <w:rFonts w:hint="default" w:ascii="仿宋_GB2312" w:hAnsi="Helvetica" w:eastAsia="仿宋_GB2312" w:cs="仿宋_GB2312"/>
          <w:b w:val="0"/>
          <w:bCs w:val="0"/>
          <w:i w:val="0"/>
          <w:iCs w:val="0"/>
          <w:caps w:val="0"/>
          <w:color w:val="3E3E3E"/>
          <w:spacing w:val="0"/>
          <w:sz w:val="31"/>
          <w:szCs w:val="31"/>
          <w:shd w:val="clear" w:fill="FFFFFF"/>
        </w:rPr>
        <w:t>2022年1月7日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443EC"/>
    <w:rsid w:val="119443EC"/>
    <w:rsid w:val="79D1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2022-01-11T06:11:00Z</dcterms:created>
  <dc:creator>86139</dc:creator>
  <cp:lastModifiedBy>Administrator</cp:lastModifiedBy>
  <dcterms:modified xsi:type="dcterms:W3CDTF">2022-01-11T07:37:00Z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EF8C103113634807A115DB440E1D84CA</vt:lpwstr>
  </property>
</Properties>
</file>