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rFonts w:hint="eastAsia"/>
          <w:b/>
          <w:bCs/>
          <w:sz w:val="44"/>
          <w:szCs w:val="44"/>
          <w:lang w:val="en-US" w:eastAsia="zh-CN"/>
        </w:rPr>
      </w:pPr>
      <w:r>
        <w:rPr>
          <w:rFonts w:hint="eastAsia"/>
          <w:b/>
          <w:bCs/>
          <w:sz w:val="44"/>
          <w:szCs w:val="44"/>
          <w:lang w:val="en-US" w:eastAsia="zh-CN"/>
        </w:rPr>
        <w:t>2021年三季度内外宣传稿酬的公示</w:t>
      </w:r>
    </w:p>
    <w:p>
      <w:pPr>
        <w:jc w:val="center"/>
        <w:rPr>
          <w:rFonts w:hint="eastAsia"/>
          <w:sz w:val="44"/>
          <w:szCs w:val="44"/>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三季度本公司员工在内外部媒体共发表稿件45篇，其中公司内网34篇，集团公司内网11篇。按党委[2021]26号文件规定标准，应支付稿酬4580元。现将明细公示如下，如有异议请向综合部孙少楠处反映，电话：6654。</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附件：1.发表稿件及应支付稿酬明细表</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2.作者稿酬统计表</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default" w:ascii="仿宋_GB2312" w:hAnsi="仿宋_GB2312" w:eastAsia="仿宋_GB2312" w:cs="仿宋_GB2312"/>
          <w:sz w:val="32"/>
          <w:szCs w:val="32"/>
          <w:lang w:val="en-US" w:eastAsia="zh-CN"/>
        </w:rPr>
      </w:pP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综合部        </w:t>
      </w:r>
    </w:p>
    <w:p>
      <w:pPr>
        <w:wordWrap w:val="0"/>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2021年11月17日   </w:t>
      </w:r>
    </w:p>
    <w:p>
      <w:pPr>
        <w:wordWrap/>
        <w:ind w:firstLine="640" w:firstLineChars="200"/>
        <w:jc w:val="right"/>
        <w:rPr>
          <w:rFonts w:hint="default" w:ascii="仿宋_GB2312" w:hAnsi="仿宋_GB2312" w:eastAsia="仿宋_GB2312" w:cs="仿宋_GB2312"/>
          <w:sz w:val="32"/>
          <w:szCs w:val="32"/>
          <w:lang w:val="en-US" w:eastAsia="zh-CN"/>
        </w:rPr>
      </w:pPr>
    </w:p>
    <w:p>
      <w:pPr>
        <w:wordWrap/>
        <w:ind w:firstLine="640" w:firstLineChars="200"/>
        <w:jc w:val="right"/>
        <w:rPr>
          <w:rFonts w:hint="default" w:ascii="仿宋_GB2312" w:hAnsi="仿宋_GB2312" w:eastAsia="仿宋_GB2312" w:cs="仿宋_GB2312"/>
          <w:sz w:val="32"/>
          <w:szCs w:val="32"/>
          <w:lang w:val="en-US" w:eastAsia="zh-CN"/>
        </w:rPr>
      </w:pPr>
    </w:p>
    <w:p>
      <w:pPr>
        <w:wordWrap/>
        <w:ind w:firstLine="640" w:firstLineChars="200"/>
        <w:jc w:val="right"/>
        <w:rPr>
          <w:rFonts w:hint="default" w:ascii="仿宋_GB2312" w:hAnsi="仿宋_GB2312" w:eastAsia="仿宋_GB2312" w:cs="仿宋_GB2312"/>
          <w:sz w:val="32"/>
          <w:szCs w:val="32"/>
          <w:lang w:val="en-US" w:eastAsia="zh-CN"/>
        </w:rPr>
      </w:pPr>
    </w:p>
    <w:p>
      <w:pPr>
        <w:wordWrap/>
        <w:ind w:firstLine="640" w:firstLineChars="200"/>
        <w:jc w:val="right"/>
        <w:rPr>
          <w:rFonts w:hint="default" w:ascii="仿宋_GB2312" w:hAnsi="仿宋_GB2312" w:eastAsia="仿宋_GB2312" w:cs="仿宋_GB2312"/>
          <w:sz w:val="32"/>
          <w:szCs w:val="32"/>
          <w:lang w:val="en-US" w:eastAsia="zh-CN"/>
        </w:rPr>
      </w:pPr>
    </w:p>
    <w:p>
      <w:pPr>
        <w:wordWrap/>
        <w:jc w:val="both"/>
        <w:rPr>
          <w:rFonts w:hint="eastAsia" w:ascii="仿宋_GB2312" w:hAnsi="仿宋_GB2312" w:eastAsia="仿宋_GB2312" w:cs="仿宋_GB2312"/>
          <w:sz w:val="32"/>
          <w:szCs w:val="32"/>
          <w:lang w:val="en-US" w:eastAsia="zh-CN"/>
        </w:rPr>
      </w:pPr>
    </w:p>
    <w:p>
      <w:pPr>
        <w:wordWrap/>
        <w:jc w:val="both"/>
        <w:rPr>
          <w:rFonts w:hint="eastAsia" w:ascii="仿宋_GB2312" w:hAnsi="仿宋_GB2312" w:eastAsia="仿宋_GB2312" w:cs="仿宋_GB2312"/>
          <w:sz w:val="32"/>
          <w:szCs w:val="32"/>
          <w:lang w:val="en-US" w:eastAsia="zh-CN"/>
        </w:rPr>
      </w:pPr>
    </w:p>
    <w:p>
      <w:pPr>
        <w:wordWrap/>
        <w:jc w:val="both"/>
        <w:rPr>
          <w:rFonts w:hint="eastAsia" w:ascii="仿宋_GB2312" w:hAnsi="仿宋_GB2312" w:eastAsia="仿宋_GB2312" w:cs="仿宋_GB2312"/>
          <w:sz w:val="32"/>
          <w:szCs w:val="32"/>
          <w:lang w:val="en-US" w:eastAsia="zh-CN"/>
        </w:rPr>
      </w:pPr>
    </w:p>
    <w:p>
      <w:pPr>
        <w:wordWrap/>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wordWrap/>
        <w:jc w:val="center"/>
        <w:rPr>
          <w:rFonts w:hint="eastAsia" w:ascii="仿宋_GB2312" w:hAnsi="仿宋_GB2312" w:eastAsia="仿宋_GB2312" w:cs="仿宋_GB2312"/>
          <w:sz w:val="32"/>
          <w:szCs w:val="32"/>
          <w:lang w:val="en-US" w:eastAsia="zh-CN"/>
        </w:rPr>
      </w:pPr>
      <w:r>
        <w:rPr>
          <w:rFonts w:hint="eastAsia" w:ascii="宋体" w:hAnsi="宋体" w:eastAsia="宋体" w:cs="宋体"/>
          <w:b/>
          <w:bCs/>
          <w:sz w:val="44"/>
          <w:szCs w:val="44"/>
          <w:lang w:val="en-US" w:eastAsia="zh-CN"/>
        </w:rPr>
        <w:t>发表稿件及应支付稿酬明细表</w:t>
      </w:r>
    </w:p>
    <w:tbl>
      <w:tblPr>
        <w:tblStyle w:val="5"/>
        <w:tblpPr w:leftFromText="180" w:rightFromText="180" w:vertAnchor="text" w:horzAnchor="page" w:tblpX="1402" w:tblpY="1213"/>
        <w:tblOverlap w:val="never"/>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372"/>
        <w:gridCol w:w="525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3" w:type="dxa"/>
            <w:gridSpan w:val="4"/>
            <w:vAlign w:val="center"/>
          </w:tcPr>
          <w:p>
            <w:pPr>
              <w:wordWrap/>
              <w:jc w:val="center"/>
              <w:rPr>
                <w:rFonts w:hint="default" w:ascii="仿宋_GB2312" w:hAnsi="仿宋_GB2312" w:eastAsia="仿宋_GB2312" w:cs="仿宋_GB2312"/>
                <w:b w:val="0"/>
                <w:bCs w:val="0"/>
                <w:sz w:val="28"/>
                <w:szCs w:val="28"/>
                <w:vertAlign w:val="baseline"/>
                <w:lang w:val="en-US" w:eastAsia="zh-CN"/>
              </w:rPr>
            </w:pPr>
            <w:r>
              <w:rPr>
                <w:rFonts w:hint="eastAsia" w:ascii="宋体" w:hAnsi="宋体" w:eastAsia="宋体" w:cs="宋体"/>
                <w:b/>
                <w:bCs/>
                <w:sz w:val="32"/>
                <w:szCs w:val="32"/>
                <w:vertAlign w:val="baseline"/>
                <w:lang w:val="en-US" w:eastAsia="zh-CN"/>
              </w:rPr>
              <w:t>基本稿酬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38" w:type="dxa"/>
            <w:vAlign w:val="center"/>
          </w:tcPr>
          <w:p>
            <w:pPr>
              <w:wordWrap/>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作者</w:t>
            </w:r>
          </w:p>
        </w:tc>
        <w:tc>
          <w:tcPr>
            <w:tcW w:w="1372" w:type="dxa"/>
            <w:vAlign w:val="center"/>
          </w:tcPr>
          <w:p>
            <w:pPr>
              <w:wordWrap/>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发表媒体</w:t>
            </w:r>
          </w:p>
        </w:tc>
        <w:tc>
          <w:tcPr>
            <w:tcW w:w="5258" w:type="dxa"/>
            <w:vAlign w:val="center"/>
          </w:tcPr>
          <w:p>
            <w:pPr>
              <w:wordWrap/>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稿件标题</w:t>
            </w:r>
          </w:p>
        </w:tc>
        <w:tc>
          <w:tcPr>
            <w:tcW w:w="1425" w:type="dxa"/>
            <w:vAlign w:val="center"/>
          </w:tcPr>
          <w:p>
            <w:pPr>
              <w:wordWrap/>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应付稿酬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西北能化公司举行庆祝建党100周年升旗仪式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集团公司党委委员、董事、副总经理吴玉华到西北能化公司调研指导工作</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西北能化公司党委慰问困难党员和困难职工</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集团公司领导到西北能化公司调研指导工作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西北能化公司认真组织收听收看集团公司下半年工作会议实况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西北能化公司迅速传达贯彻集团公司下半年工作会议精神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集团公司领导到西北能化公司送清凉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西北能化公司召开退伍军人座谈会</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郭  佳</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机关二支部召开支部大会</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李丹丹</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西北能化公司开展中间罐区综合应急演练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李丹丹</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机关第二党支部召开党史学习教育专题组织生活会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 xml:space="preserve">西北能化公司召开疫情防控紧急会议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李振亮</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西北能化公司组织召开承包商疫情防控专题会</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西北能化公司召开党员大会</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杨  丹</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机关一支部召开党史学习教育专题组织生活会</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高利军</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 xml:space="preserve">设备党支部召开党史学习教育专题组织生活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赵  辉</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生产第二党支部召开党史学习教育专题组织生活会暨廉政主题党课</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任伟兴</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生产第一党支部召开党史学习教育专题组织生活会</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凝“新”聚力，西北能化公司召开新入职大学生座谈会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孙少楠</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王  婷</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 xml:space="preserve">西北能化公司召开2021年度安全生产月活动表彰暨安委会扩大会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王  婷</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西北能化公司开展公司级安全综合检查</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杨  丹</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西北能化公司开展安全生产考核合格证取证培训</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default" w:ascii="仿宋_GB2312" w:hAnsi="仿宋_GB2312" w:eastAsia="仿宋_GB2312" w:cs="仿宋_GB2312"/>
                <w:b w:val="0"/>
                <w:bCs w:val="0"/>
                <w:sz w:val="28"/>
                <w:szCs w:val="28"/>
                <w:vertAlign w:val="baseline"/>
                <w:lang w:val="en-US" w:eastAsia="zh-CN"/>
              </w:rPr>
              <w:t xml:space="preserve">西北能化公司召开金秋助学座谈会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西北能化公司认真宣传贯彻集团公司党代会精神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中秋慰问暖人心，西北能化公司探望困难职工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 xml:space="preserve">西北能化公司“创新杯”职工篮球赛开幕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任立志</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旗帜领航·点亮西北</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西北能化公司召开9月份政工例会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kern w:val="2"/>
                <w:sz w:val="28"/>
                <w:szCs w:val="28"/>
                <w:u w:val="no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爱暖人间，这一份捐款沉甸甸</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西北能化公司举行拔河比赛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西北能化公司“创新杯”职工篮球赛落下帷幕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这一刻，在大路遇见你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西北能化公司召开党委中心组学习贯彻集团公司第二次党代会精神专题研讨会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西北能化文体活动“迎国庆”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ordWrap/>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小计</w:t>
            </w:r>
          </w:p>
        </w:tc>
        <w:tc>
          <w:tcPr>
            <w:tcW w:w="8055" w:type="dxa"/>
            <w:gridSpan w:val="3"/>
            <w:vAlign w:val="center"/>
          </w:tcPr>
          <w:p>
            <w:pPr>
              <w:wordWrap/>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￥:2680元（大写：贰仟陆佰捌拾元整）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3" w:type="dxa"/>
            <w:gridSpan w:val="4"/>
            <w:vAlign w:val="center"/>
          </w:tcPr>
          <w:p>
            <w:pPr>
              <w:wordWrap/>
              <w:jc w:val="center"/>
              <w:rPr>
                <w:rFonts w:hint="default" w:ascii="仿宋_GB2312" w:hAnsi="仿宋_GB2312" w:eastAsia="仿宋_GB2312" w:cs="仿宋_GB2312"/>
                <w:b w:val="0"/>
                <w:bCs w:val="0"/>
                <w:sz w:val="28"/>
                <w:szCs w:val="28"/>
                <w:vertAlign w:val="baseline"/>
                <w:lang w:val="en-US" w:eastAsia="zh-CN"/>
              </w:rPr>
            </w:pPr>
            <w:r>
              <w:rPr>
                <w:rFonts w:hint="eastAsia" w:ascii="宋体" w:hAnsi="宋体" w:eastAsia="宋体" w:cs="宋体"/>
                <w:b/>
                <w:bCs/>
                <w:sz w:val="32"/>
                <w:szCs w:val="32"/>
                <w:vertAlign w:val="baseline"/>
                <w:lang w:val="en-US" w:eastAsia="zh-CN"/>
              </w:rPr>
              <w:t>激励稿酬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ordWrap/>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作者</w:t>
            </w:r>
          </w:p>
        </w:tc>
        <w:tc>
          <w:tcPr>
            <w:tcW w:w="1372" w:type="dxa"/>
            <w:vAlign w:val="center"/>
          </w:tcPr>
          <w:p>
            <w:pPr>
              <w:wordWrap/>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发表媒体</w:t>
            </w:r>
          </w:p>
        </w:tc>
        <w:tc>
          <w:tcPr>
            <w:tcW w:w="5258" w:type="dxa"/>
            <w:vAlign w:val="center"/>
          </w:tcPr>
          <w:p>
            <w:pPr>
              <w:wordWrap/>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稿件标题</w:t>
            </w:r>
          </w:p>
        </w:tc>
        <w:tc>
          <w:tcPr>
            <w:tcW w:w="1425" w:type="dxa"/>
            <w:vAlign w:val="center"/>
          </w:tcPr>
          <w:p>
            <w:pPr>
              <w:wordWrap/>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应付稿酬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集团网站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各单位收听收看庆祝中国共产党成立100周年大会</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集团网站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 xml:space="preserve">溯源红色血脉，西北能化组织党员干部参观乌兰夫故居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val="0"/>
                <w:bCs w:val="0"/>
                <w:sz w:val="28"/>
                <w:szCs w:val="28"/>
                <w:vertAlign w:val="baseline"/>
                <w:lang w:val="en-US" w:eastAsia="zh-CN"/>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集团网站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各单位迅速学习贯彻集团公司下半年工作会议精神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b w:val="0"/>
                <w:bCs w:val="0"/>
                <w:kern w:val="2"/>
                <w:sz w:val="28"/>
                <w:szCs w:val="28"/>
                <w:vertAlign w:val="baseline"/>
                <w:lang w:val="en-US" w:eastAsia="zh-CN" w:bidi="ar-SA"/>
              </w:rPr>
              <w:t>周  锁</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集团网站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西北能化公司顺利通过三级安全生产标准化复审验收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白少鹏</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集团网站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学党史系列报道十五</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集团网站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default" w:ascii="仿宋_GB2312" w:hAnsi="仿宋_GB2312" w:eastAsia="仿宋_GB2312" w:cs="仿宋_GB2312"/>
                <w:i w:val="0"/>
                <w:iCs w:val="0"/>
                <w:color w:val="000000"/>
                <w:kern w:val="0"/>
                <w:sz w:val="28"/>
                <w:szCs w:val="28"/>
                <w:u w:val="none"/>
                <w:lang w:val="en-US" w:eastAsia="zh-CN" w:bidi="ar"/>
              </w:rPr>
              <w:t>各单位迅速传达贯彻集团公司疫情防控工作视频会议精神</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集团网站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default" w:ascii="仿宋_GB2312" w:hAnsi="仿宋_GB2312" w:eastAsia="仿宋_GB2312" w:cs="仿宋_GB2312"/>
                <w:i w:val="0"/>
                <w:iCs w:val="0"/>
                <w:color w:val="000000"/>
                <w:kern w:val="0"/>
                <w:sz w:val="28"/>
                <w:szCs w:val="28"/>
                <w:u w:val="none"/>
                <w:lang w:val="en-US" w:eastAsia="zh-CN" w:bidi="ar"/>
              </w:rPr>
              <w:t>龚乃勤杨林到西北能化公司调研指导工作</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集团网站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集团公司领导到智能公司、西北能化开展送“清凉”慰问活动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iCs w:val="0"/>
                <w:color w:val="000000"/>
                <w:kern w:val="0"/>
                <w:sz w:val="28"/>
                <w:szCs w:val="28"/>
                <w:u w:val="none"/>
                <w:lang w:val="en-US" w:eastAsia="zh-CN" w:bidi="ar"/>
              </w:rPr>
              <w:t>公司网站</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西北能化公司奏响高产低耗协奏曲 献礼集团公司党代会  </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240元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握手皖煤</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集团公司各单位开展活动庆祝祖国生日</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133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孙少楠</w:t>
            </w:r>
          </w:p>
        </w:tc>
        <w:tc>
          <w:tcPr>
            <w:tcW w:w="137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握手皖煤</w:t>
            </w:r>
          </w:p>
        </w:tc>
        <w:tc>
          <w:tcPr>
            <w:tcW w:w="525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周伟到西北能化公司调研指导工作</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ordWrap/>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小计</w:t>
            </w:r>
          </w:p>
        </w:tc>
        <w:tc>
          <w:tcPr>
            <w:tcW w:w="8055" w:type="dxa"/>
            <w:gridSpan w:val="3"/>
            <w:vAlign w:val="center"/>
          </w:tcPr>
          <w:p>
            <w:pPr>
              <w:wordWrap/>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￥:1900元（大写：壹仟玖佰圆整）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Align w:val="center"/>
          </w:tcPr>
          <w:p>
            <w:pPr>
              <w:wordWrap/>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合计</w:t>
            </w:r>
          </w:p>
        </w:tc>
        <w:tc>
          <w:tcPr>
            <w:tcW w:w="8055" w:type="dxa"/>
            <w:gridSpan w:val="3"/>
            <w:vAlign w:val="center"/>
          </w:tcPr>
          <w:p>
            <w:pPr>
              <w:wordWrap/>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￥:4580元（大写：肆仟肆佰捌拾圆整）</w:t>
            </w:r>
          </w:p>
        </w:tc>
      </w:tr>
    </w:tbl>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p>
    <w:p>
      <w:pPr>
        <w:wordWrap/>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wordWrap/>
        <w:jc w:val="center"/>
        <w:rPr>
          <w:rFonts w:hint="eastAsia" w:ascii="仿宋" w:hAnsi="仿宋" w:eastAsia="仿宋" w:cs="仿宋"/>
          <w:b w:val="0"/>
          <w:bCs w:val="0"/>
          <w:sz w:val="32"/>
          <w:szCs w:val="32"/>
          <w:lang w:val="en-US" w:eastAsia="zh-CN"/>
        </w:rPr>
      </w:pPr>
      <w:r>
        <w:rPr>
          <w:rFonts w:hint="eastAsia" w:ascii="宋体" w:hAnsi="宋体" w:eastAsia="宋体" w:cs="宋体"/>
          <w:b/>
          <w:bCs/>
          <w:sz w:val="44"/>
          <w:szCs w:val="44"/>
          <w:lang w:val="en-US" w:eastAsia="zh-CN"/>
        </w:rPr>
        <w:t>作者稿酬统计表</w:t>
      </w:r>
    </w:p>
    <w:tbl>
      <w:tblPr>
        <w:tblStyle w:val="5"/>
        <w:tblpPr w:leftFromText="180" w:rightFromText="180" w:vertAnchor="text" w:horzAnchor="page" w:tblpX="1417" w:tblpY="603"/>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51"/>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pct"/>
            <w:vAlign w:val="center"/>
          </w:tcPr>
          <w:p>
            <w:pPr>
              <w:wordWrap/>
              <w:jc w:val="center"/>
              <w:rPr>
                <w:rFonts w:hint="default"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作者</w:t>
            </w:r>
          </w:p>
        </w:tc>
        <w:tc>
          <w:tcPr>
            <w:tcW w:w="1697" w:type="pct"/>
            <w:vAlign w:val="center"/>
          </w:tcPr>
          <w:p>
            <w:pPr>
              <w:wordWrap/>
              <w:jc w:val="center"/>
              <w:rPr>
                <w:rFonts w:hint="default"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单位</w:t>
            </w:r>
          </w:p>
        </w:tc>
        <w:tc>
          <w:tcPr>
            <w:tcW w:w="1695" w:type="pct"/>
            <w:vAlign w:val="center"/>
          </w:tcPr>
          <w:p>
            <w:pPr>
              <w:wordWrap/>
              <w:jc w:val="center"/>
              <w:rPr>
                <w:rFonts w:hint="default"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孙少楠</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综合部</w:t>
            </w:r>
          </w:p>
        </w:tc>
        <w:tc>
          <w:tcPr>
            <w:tcW w:w="1695"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2590元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白少鹏</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人力资源部</w:t>
            </w:r>
          </w:p>
        </w:tc>
        <w:tc>
          <w:tcPr>
            <w:tcW w:w="1695"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840元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任立志</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人力资源部</w:t>
            </w:r>
          </w:p>
        </w:tc>
        <w:tc>
          <w:tcPr>
            <w:tcW w:w="1695"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郭  佳</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销售采购部</w:t>
            </w:r>
          </w:p>
        </w:tc>
        <w:tc>
          <w:tcPr>
            <w:tcW w:w="1695"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60</w:t>
            </w:r>
            <w:r>
              <w:rPr>
                <w:rFonts w:hint="eastAsia" w:ascii="仿宋_GB2312" w:hAnsi="仿宋_GB2312" w:eastAsia="仿宋_GB2312" w:cs="仿宋_GB2312"/>
                <w:i w:val="0"/>
                <w:iCs w:val="0"/>
                <w:color w:val="000000"/>
                <w:kern w:val="2"/>
                <w:sz w:val="32"/>
                <w:szCs w:val="32"/>
                <w:u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李丹丹</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安全环保部</w:t>
            </w:r>
          </w:p>
        </w:tc>
        <w:tc>
          <w:tcPr>
            <w:tcW w:w="1695"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2"/>
                <w:sz w:val="32"/>
                <w:szCs w:val="32"/>
                <w:u w:val="none"/>
                <w:lang w:val="en-US" w:eastAsia="zh-CN" w:bidi="ar-SA"/>
              </w:rPr>
              <w:t>160元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周  锁</w:t>
            </w:r>
          </w:p>
        </w:tc>
        <w:tc>
          <w:tcPr>
            <w:tcW w:w="1697" w:type="pct"/>
            <w:vAlign w:val="center"/>
          </w:tcPr>
          <w:p>
            <w:pPr>
              <w:jc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安全环保部</w:t>
            </w:r>
          </w:p>
        </w:tc>
        <w:tc>
          <w:tcPr>
            <w:tcW w:w="1695"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王  婷</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安全环保部</w:t>
            </w:r>
          </w:p>
        </w:tc>
        <w:tc>
          <w:tcPr>
            <w:tcW w:w="1695"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2"/>
                <w:sz w:val="32"/>
                <w:szCs w:val="32"/>
                <w:u w:val="none"/>
                <w:lang w:val="en-US" w:eastAsia="zh-CN" w:bidi="ar-SA"/>
              </w:rPr>
              <w:t>130元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李振亮</w:t>
            </w:r>
          </w:p>
        </w:tc>
        <w:tc>
          <w:tcPr>
            <w:tcW w:w="1697" w:type="pct"/>
            <w:vAlign w:val="center"/>
          </w:tcPr>
          <w:p>
            <w:pPr>
              <w:jc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安全环保部</w:t>
            </w:r>
          </w:p>
        </w:tc>
        <w:tc>
          <w:tcPr>
            <w:tcW w:w="1695"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2"/>
                <w:sz w:val="32"/>
                <w:szCs w:val="32"/>
                <w:u w:val="none"/>
                <w:lang w:val="en-US" w:eastAsia="zh-CN" w:bidi="ar-SA"/>
              </w:rPr>
              <w:t>杨  丹</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纪委</w:t>
            </w:r>
          </w:p>
        </w:tc>
        <w:tc>
          <w:tcPr>
            <w:tcW w:w="1695"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2"/>
                <w:sz w:val="32"/>
                <w:szCs w:val="32"/>
                <w:u w:val="none"/>
                <w:lang w:val="en-US" w:eastAsia="zh-CN" w:bidi="ar-SA"/>
              </w:rPr>
              <w:t>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赵  辉</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调度指</w:t>
            </w:r>
            <w:bookmarkStart w:id="0" w:name="_GoBack"/>
            <w:bookmarkEnd w:id="0"/>
            <w:r>
              <w:rPr>
                <w:rFonts w:hint="eastAsia" w:ascii="仿宋_GB2312" w:hAnsi="仿宋_GB2312" w:eastAsia="仿宋_GB2312" w:cs="仿宋_GB2312"/>
                <w:i w:val="0"/>
                <w:iCs w:val="0"/>
                <w:color w:val="000000"/>
                <w:kern w:val="0"/>
                <w:sz w:val="32"/>
                <w:szCs w:val="32"/>
                <w:u w:val="none"/>
                <w:lang w:val="en-US" w:eastAsia="zh-CN" w:bidi="ar"/>
              </w:rPr>
              <w:t>挥中心</w:t>
            </w:r>
          </w:p>
        </w:tc>
        <w:tc>
          <w:tcPr>
            <w:tcW w:w="1695"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2"/>
                <w:sz w:val="32"/>
                <w:szCs w:val="32"/>
                <w:u w:val="none"/>
                <w:lang w:val="en-US" w:eastAsia="zh-CN" w:bidi="ar-SA"/>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2"/>
                <w:sz w:val="32"/>
                <w:szCs w:val="32"/>
                <w:u w:val="none"/>
                <w:lang w:val="en-US" w:eastAsia="zh-CN" w:bidi="ar-SA"/>
              </w:rPr>
              <w:t>任伟兴</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生产技术部</w:t>
            </w:r>
          </w:p>
        </w:tc>
        <w:tc>
          <w:tcPr>
            <w:tcW w:w="1695"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2"/>
                <w:sz w:val="32"/>
                <w:szCs w:val="32"/>
                <w:u w:val="none"/>
                <w:lang w:val="en-US" w:eastAsia="zh-CN" w:bidi="ar-SA"/>
              </w:rPr>
              <w:t>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607"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2"/>
                <w:sz w:val="32"/>
                <w:szCs w:val="32"/>
                <w:u w:val="none"/>
                <w:lang w:val="en-US" w:eastAsia="zh-CN" w:bidi="ar-SA"/>
              </w:rPr>
              <w:t>高利军</w:t>
            </w:r>
          </w:p>
        </w:tc>
        <w:tc>
          <w:tcPr>
            <w:tcW w:w="1697"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设备管理部</w:t>
            </w:r>
          </w:p>
        </w:tc>
        <w:tc>
          <w:tcPr>
            <w:tcW w:w="1695"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2"/>
                <w:sz w:val="32"/>
                <w:szCs w:val="32"/>
                <w:u w:val="none"/>
                <w:lang w:val="en-US" w:eastAsia="zh-CN" w:bidi="ar-SA"/>
              </w:rPr>
              <w:t>100元</w:t>
            </w:r>
          </w:p>
        </w:tc>
      </w:tr>
    </w:tbl>
    <w:p>
      <w:pPr>
        <w:wordWrap/>
        <w:jc w:val="center"/>
        <w:rPr>
          <w:rFonts w:hint="eastAsia" w:ascii="宋体" w:hAnsi="宋体" w:eastAsia="宋体" w:cs="宋体"/>
          <w:b/>
          <w:bCs/>
          <w:sz w:val="44"/>
          <w:szCs w:val="44"/>
          <w:lang w:val="en-US" w:eastAsia="zh-CN"/>
        </w:rPr>
      </w:pPr>
    </w:p>
    <w:p>
      <w:pPr>
        <w:wordWrap/>
        <w:jc w:val="both"/>
        <w:rPr>
          <w:rFonts w:hint="default" w:ascii="宋体" w:hAnsi="宋体" w:eastAsia="宋体" w:cs="宋体"/>
          <w:b/>
          <w:bCs/>
          <w:sz w:val="44"/>
          <w:szCs w:val="44"/>
          <w:lang w:val="en-US" w:eastAsia="zh-CN"/>
        </w:rPr>
      </w:pPr>
    </w:p>
    <w:p>
      <w:pPr>
        <w:wordWrap/>
        <w:ind w:firstLine="640" w:firstLineChars="200"/>
        <w:jc w:val="both"/>
        <w:rPr>
          <w:rFonts w:hint="default" w:ascii="仿宋_GB2312" w:hAnsi="仿宋_GB2312" w:eastAsia="仿宋_GB2312" w:cs="仿宋_GB2312"/>
          <w:b w:val="0"/>
          <w:bCs w:val="0"/>
          <w:sz w:val="32"/>
          <w:szCs w:val="32"/>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A6115"/>
    <w:rsid w:val="05B65A25"/>
    <w:rsid w:val="211948FA"/>
    <w:rsid w:val="21360DC6"/>
    <w:rsid w:val="22D10415"/>
    <w:rsid w:val="37631143"/>
    <w:rsid w:val="40644A96"/>
    <w:rsid w:val="4E2A6115"/>
    <w:rsid w:val="5AB3759D"/>
    <w:rsid w:val="68340BBD"/>
    <w:rsid w:val="759E661C"/>
    <w:rsid w:val="7E1F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30" w:beforeAutospacing="0" w:after="30" w:afterAutospacing="0"/>
      <w:ind w:left="30" w:right="30"/>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30" w:beforeAutospacing="0" w:after="30" w:afterAutospacing="0"/>
      <w:ind w:left="30" w:right="3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qFormat/>
    <w:uiPriority w:val="0"/>
    <w:rPr>
      <w:color w:val="333333"/>
      <w:u w:val="none"/>
    </w:rPr>
  </w:style>
  <w:style w:type="character" w:customStyle="1" w:styleId="10">
    <w:name w:val="current"/>
    <w:basedOn w:val="6"/>
    <w:qFormat/>
    <w:uiPriority w:val="0"/>
  </w:style>
  <w:style w:type="character" w:customStyle="1" w:styleId="11">
    <w:name w:val="node_close"/>
    <w:basedOn w:val="6"/>
    <w:qFormat/>
    <w:uiPriority w:val="0"/>
  </w:style>
  <w:style w:type="character" w:customStyle="1" w:styleId="12">
    <w:name w:val="node"/>
    <w:basedOn w:val="6"/>
    <w:qFormat/>
    <w:uiPriority w:val="0"/>
  </w:style>
  <w:style w:type="character" w:customStyle="1" w:styleId="13">
    <w:name w:val="c"/>
    <w:basedOn w:val="6"/>
    <w:qFormat/>
    <w:uiPriority w:val="0"/>
    <w:rPr>
      <w:b/>
      <w:bCs/>
      <w:bdr w:val="single" w:color="CCCCCC" w:sz="2" w:space="0"/>
    </w:rPr>
  </w:style>
  <w:style w:type="character" w:customStyle="1" w:styleId="14">
    <w:name w:val="c1"/>
    <w:basedOn w:val="6"/>
    <w:qFormat/>
    <w:uiPriority w:val="0"/>
    <w:rPr>
      <w:b/>
      <w:bCs/>
      <w:sz w:val="18"/>
      <w:szCs w:val="18"/>
    </w:rPr>
  </w:style>
  <w:style w:type="character" w:customStyle="1" w:styleId="15">
    <w:name w:val="current1"/>
    <w:basedOn w:val="6"/>
    <w:qFormat/>
    <w:uiPriority w:val="0"/>
  </w:style>
  <w:style w:type="character" w:customStyle="1" w:styleId="16">
    <w:name w:val="focus_left_b"/>
    <w:basedOn w:val="6"/>
    <w:qFormat/>
    <w:uiPriority w:val="0"/>
  </w:style>
  <w:style w:type="character" w:customStyle="1" w:styleId="17">
    <w:name w:val="focus_right_b"/>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2021-04-21T01:50:00Z</dcterms:created>
  <dc:creator>烟花陨落ベ半城烟沙</dc:creator>
  <cp:lastModifiedBy>烟花陨落ベ半城烟沙</cp:lastModifiedBy>
  <cp:lastPrinted>2021-07-15T08:07:00Z</cp:lastPrinted>
  <dcterms:modified xsi:type="dcterms:W3CDTF">2021-11-17T08:02:10Z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50222192088A48A99AAD97F37E9BE319</vt:lpwstr>
  </property>
</Properties>
</file>