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办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125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val="en-US" w:eastAsia="zh-CN"/>
        </w:rPr>
        <w:t>西北能化公司停用消防水管理办法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</w:t>
      </w:r>
      <w:r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为了确保消防水停用期间全厂的应急管理，做到迅速有效的响应与处置，特制定本规定。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一、消防水的停用流程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根据消防责任片区的划分，由责任单位办理《消防水停用申请表》，填写消防水停用原因、影响范围、恢复时间。影响单位对影响区域及时间进行确认签字；调度员接到确认单后第一时间用调度电话通知相关单位负责人，并在调度群、安管群进行群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告。作业完成后，根据操作票的要求恢复供水。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二、审批管理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1.由停用消防水的单位负责人提出申请，停消防水在2小时以内的由相关车间、部室负责人确认，分管安全副总审批，消防队备案，调度室负责通知受影响单位。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2.停消防水大于2小时，由相关车间、部室负责人确认，分管安全副总审核，总工程师审批，消防队备案，调度室负责通知受影响单位。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3.停消防水大于8小时，由相关车间、部室负责人确认，分管安全副总及总工程师审核，公司总经理审批，消防队备案，并制定专项应急救火方案，调度室负责通知受影响单位。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三、预案制定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1.对于停用消防水受影响的车间，消防水停用期间，在现场就近的原水管线接消防水带备用，发生紧急情况可以直接使用原水进行处置。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2.停用消防水2小时以上，受影响单位必须制定专项应急预案，并在采取临时措施保证出现险情时有效应对。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3.停用消防水，消防队必须在停水前将所有消防车灌满水备勤，消防队员处于应急战备状态。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4.停用消防水8小时以上，应由消防队通知与我们单位签订消防互助协议单位（易高煤化、国电晶阳）消防队做好联动出警准备，确保应急救援响应有效性。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5.在停用消防水前要对其他消防设施进行检查，确保完好备用。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6.在消防水停用期间，各车间应提高对重大危险源及可燃介质区域巡检频次，调度应对此时段可燃气体报警逐条确认、落实防范措施。防止出现大面积泄漏和火灾事故。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四、考核办法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凡是发生以下情况，按照西北能化公司安全一号文《安全、消防考核规定》执行；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1.未经申请、审批擅自停用消防水的单位或者个人；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2.停用消防水未按规定通知受影响单位的；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3.停水前消防队未按要求进行备勤的；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4.在停水期间不服从停水管理规定的单位或者个人；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5.未按规定时间完成消防水恢复工作且未进行情况汇报的单位或个人。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pStyle w:val="4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附件：消防水停用申请表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鄂尔多斯市西北能源化工有限责任公司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2021年7月16 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消防水停用申请表</w:t>
      </w:r>
    </w:p>
    <w:tbl>
      <w:tblPr>
        <w:tblStyle w:val="9"/>
        <w:tblW w:w="9923" w:type="dxa"/>
        <w:tblInd w:w="-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419"/>
        <w:gridCol w:w="1050"/>
        <w:gridCol w:w="843"/>
        <w:gridCol w:w="1511"/>
        <w:gridCol w:w="923"/>
        <w:gridCol w:w="900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停用原因</w:t>
            </w: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停用时间</w:t>
            </w:r>
          </w:p>
        </w:tc>
        <w:tc>
          <w:tcPr>
            <w:tcW w:w="81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至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影响范围</w:t>
            </w:r>
          </w:p>
        </w:tc>
        <w:tc>
          <w:tcPr>
            <w:tcW w:w="81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是否制定预案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32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是否告知消防队进行储水</w:t>
            </w:r>
          </w:p>
        </w:tc>
        <w:tc>
          <w:tcPr>
            <w:tcW w:w="24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受影响单位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意见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center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动力车间：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签字：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70" w:firstLineChars="1700"/>
              <w:jc w:val="both"/>
              <w:textAlignment w:val="auto"/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空分车间：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签字：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气化车间：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签字：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净化合成车间：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签字：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水处理车间：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签字：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装车平台：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签字：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仓库：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签字：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6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消防队：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7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591" w:leftChars="1710"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签字： 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调度室意见：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92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相关部门会签意见：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92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分管领导审核意见：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923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领导审批意见：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560" w:firstLineChars="1900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签字：              </w:t>
            </w: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月   日   时   分</w:t>
            </w:r>
          </w:p>
        </w:tc>
      </w:tr>
    </w:tbl>
    <w:p/>
    <w:p/>
    <w:p/>
    <w:sectPr>
      <w:footerReference r:id="rId5" w:type="default"/>
      <w:pgSz w:w="11906" w:h="16838"/>
      <w:pgMar w:top="567" w:right="1797" w:bottom="567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20176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0176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54A2E"/>
    <w:rsid w:val="70F5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4"/>
    <w:qFormat/>
    <w:uiPriority w:val="0"/>
    <w:pPr>
      <w:spacing w:before="0" w:after="120" w:line="240" w:lineRule="auto"/>
      <w:ind w:left="420" w:leftChars="200" w:firstLine="420" w:firstLineChars="20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next w:val="1"/>
    <w:qFormat/>
    <w:uiPriority w:val="0"/>
    <w:pPr>
      <w:spacing w:before="60" w:line="460" w:lineRule="exact"/>
      <w:ind w:firstLine="540" w:firstLineChars="200"/>
      <w:jc w:val="both"/>
      <w:textAlignment w:val="baseline"/>
    </w:pPr>
    <w:rPr>
      <w:kern w:val="2"/>
      <w:sz w:val="27"/>
      <w:szCs w:val="24"/>
      <w:lang w:val="en-US" w:eastAsia="zh-CN" w:bidi="ar-SA"/>
    </w:rPr>
  </w:style>
  <w:style w:type="paragraph" w:customStyle="1" w:styleId="4">
    <w:name w:val="BodyText1I"/>
    <w:basedOn w:val="5"/>
    <w:next w:val="1"/>
    <w:qFormat/>
    <w:uiPriority w:val="0"/>
    <w:pPr>
      <w:spacing w:after="120"/>
      <w:ind w:firstLine="420" w:firstLineChars="100"/>
      <w:jc w:val="both"/>
      <w:textAlignment w:val="baseline"/>
    </w:pPr>
  </w:style>
  <w:style w:type="paragraph" w:customStyle="1" w:styleId="5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2021-07-19T00:53:00Z</dcterms:created>
  <dc:creator>黑枣儿</dc:creator>
  <cp:lastModifiedBy>黑枣儿</cp:lastModifiedBy>
  <dcterms:modified xsi:type="dcterms:W3CDTF">2021-07-19T01:06:02Z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