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117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西北能化公司班中餐管理规定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第一条  为规范班中餐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instrText xml:space="preserve"> HYPERLINK "http://www.mkaq.org/mkgl/" \o "煤矿管理" \t "http://www.mkaq.org/html/2014/05/21/_blank" </w:instrTex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，确保员工身体健康，促进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instrText xml:space="preserve"> HYPERLINK "http://www.mkaq.org/" \o "煤矿安全网" \t "http://www.mkaq.org/html/2014/05/21/_blank" </w:instrTex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工作，特制定本办法。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第二条  本办法所指班中餐，特指岗位大夜班上岗人员，在原有夜班津贴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之外，补充享受的辅助餐食，原则上为方便面、火腿肠、面包、饼干、牛奶、卤蛋等预包装食品的随机搭配，费用标准为每人每班10元以内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第三条  班中餐享受人员范围：生产系统倒班岗位大夜班上岗人员（含煤储运、硫铵包装劳务人员）、电仪等辅助生产单位夜间（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0:00～8:00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）值班保镖人员。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第四条  调度中心按当班实际出勤人数确定每班班中餐数量并报综合部，综合部根据各单位当班人员情况安排相应数量的班中餐。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第五条  各单位于每旬末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将下一旬班中餐数量上报调度中心，逾期不报视为自动放弃当旬班中餐。调度中心汇总后于每月1日、11日、21日上午下班前，将本旬班中餐数量报送综合部，同时填报《班中餐申领单》（见附表1）,由综合部安排发放。各单位由于员工因事、因假等原因造成班中餐剩余未发放部分，应在申领次旬班中餐时冲减相应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第六条  各单位发放班中餐时，须填写《班中餐发放登记表》（见附表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），由领餐人分别签字确认，不得代签代领。各单位《班中餐发放登记表》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由单位领导签字并加盖公章后，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于次月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3号前报送综合部。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第七条  每月末，综合部根据各单位考勤表统计汇总大夜班实际出勤人数，核定班中餐应发数量。班中餐实际领用数量超过月出勤总人数的，超出的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3%以上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部分，按照每份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10元标准，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在各单位绩效工资中扣除。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第八条  各单位要根据大夜班实际出勤人数据实申报班中餐数量，如发现故意多报情形，是当班人员的，每次扣发当事人和班长当班夜班津贴；不是当班人员的，每次扣罚绩效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50元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第九条  综合部要按照方便、营养、经济的原则，按时保质保量安排好班中餐，不得出现延误和质量问题，出现问题按有关规定从严处理。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第十条  班中餐费用从员工福利费中列支。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第十一条  本办法从发文之日起执行。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eastAsia="仿宋_GB2312"/>
          <w:lang w:val="en-US" w:eastAsia="zh-CN"/>
        </w:rPr>
        <w:sectPr>
          <w:footerReference r:id="rId5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附表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西北能化公司班中餐申领单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综合部：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根据工作需要，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（上、中、下）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旬需申领班中餐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份，具体如下：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965"/>
        <w:gridCol w:w="1820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动力车间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空分车间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气化车间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净化合成车间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水处理车间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电气车间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仪表车间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检修车间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调度指挥中心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（请在备注栏具体说明）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调度指挥中心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134" w:right="1418" w:bottom="1134" w:left="1418" w:header="851" w:footer="992" w:gutter="0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附表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 xml:space="preserve">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西北能化公司班中餐发放登计表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   年      月</w:t>
      </w:r>
    </w:p>
    <w:tbl>
      <w:tblPr>
        <w:tblStyle w:val="9"/>
        <w:tblW w:w="10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569"/>
        <w:gridCol w:w="1104"/>
        <w:gridCol w:w="5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当班班组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领餐人签字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headerReference r:id="rId7" w:type="default"/>
      <w:footerReference r:id="rId8" w:type="default"/>
      <w:pgSz w:w="11906" w:h="16838"/>
      <w:pgMar w:top="1134" w:right="1797" w:bottom="113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7885281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7885281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04D71"/>
    <w:rsid w:val="4590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link w:val="11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/>
      <w:ind w:firstLine="200" w:firstLineChars="200"/>
    </w:pPr>
    <w:rPr>
      <w:rFonts w:ascii="Calibri" w:hAnsi="Calibri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200" w:leftChars="200"/>
      <w:textAlignment w:val="baseline"/>
    </w:pPr>
    <w:rPr>
      <w:rFonts w:ascii="Times New Roman" w:hAnsi="Times New Roman" w:eastAsia="宋体"/>
      <w:szCs w:val="24"/>
    </w:rPr>
  </w:style>
  <w:style w:type="paragraph" w:customStyle="1" w:styleId="4">
    <w:name w:val="NormalIndent"/>
    <w:basedOn w:val="1"/>
    <w:qFormat/>
    <w:uiPriority w:val="0"/>
    <w:pPr>
      <w:ind w:firstLine="200" w:firstLineChars="200"/>
      <w:textAlignment w:val="baseline"/>
    </w:pPr>
    <w:rPr>
      <w:rFonts w:ascii="Times New Roman" w:hAnsi="Times New Roman" w:eastAsia="仿宋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"/>
    <w:basedOn w:val="1"/>
    <w:link w:val="10"/>
    <w:uiPriority w:val="0"/>
  </w:style>
  <w:style w:type="character" w:styleId="12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2021-07-05T02:09:00Z</dcterms:created>
  <dc:creator>黑枣儿</dc:creator>
  <cp:lastModifiedBy>黑枣儿</cp:lastModifiedBy>
  <dcterms:modified xsi:type="dcterms:W3CDTF">2021-07-05T02:29:57Z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