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89</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bookmarkStart w:id="2" w:name="_GoBack"/>
      <w:r>
        <w:rPr>
          <w:rFonts w:hint="eastAsia" w:ascii="方正小标宋简体" w:hAnsi="方正小标宋简体" w:eastAsia="方正小标宋简体" w:cs="方正小标宋简体"/>
          <w:b w:val="0"/>
          <w:bCs/>
          <w:color w:val="000000"/>
          <w:sz w:val="44"/>
          <w:szCs w:val="44"/>
          <w:lang w:val="en-US" w:eastAsia="zh-CN"/>
        </w:rPr>
        <w:t>关于下发2021年度大修安全规定及考核办法的通知</w:t>
      </w:r>
      <w:bookmarkEnd w:id="2"/>
    </w:p>
    <w:p>
      <w:pPr>
        <w:pStyle w:val="2"/>
        <w:rPr>
          <w:rFonts w:hint="eastAsia"/>
          <w:lang w:val="en-US" w:eastAsia="zh-CN"/>
        </w:rPr>
      </w:pP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jc w:val="left"/>
        <w:textAlignment w:val="auto"/>
        <w:outlineLvl w:val="9"/>
        <w:rPr>
          <w:rFonts w:hint="eastAsia" w:ascii="方正小标宋简体" w:hAnsi="方正小标宋简体" w:eastAsia="方正小标宋简体" w:cs="方正小标宋简体"/>
          <w:b w:val="0"/>
          <w:bCs/>
          <w:color w:val="000000"/>
          <w:sz w:val="44"/>
          <w:szCs w:val="44"/>
          <w:lang w:eastAsia="zh-CN"/>
        </w:rPr>
      </w:pPr>
      <w:r>
        <w:rPr>
          <w:rFonts w:hint="eastAsia" w:ascii="仿宋_GB2312" w:hAnsi="仿宋_GB2312" w:eastAsia="仿宋_GB2312" w:cs="仿宋_GB2312"/>
          <w:b w:val="0"/>
          <w:bCs/>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default" w:ascii="仿宋_GB2312" w:hAnsi="仿宋_GB2312" w:eastAsia="仿宋_GB2312" w:cs="仿宋_GB2312"/>
          <w:b w:val="0"/>
          <w:bCs/>
          <w:color w:val="000000"/>
          <w:sz w:val="32"/>
          <w:szCs w:val="32"/>
          <w:lang w:val="en-US" w:eastAsia="zh-CN"/>
        </w:rPr>
        <w:t>公司定于5月26日进行年度全厂大修，为切实加强和规范检修安全管理工作，实现“安全、高效、准时、节俭、一次性开车成功”的年度检修目标，根据公司下发的西北能化公司［2021］1号的精神要求，现制定《2021年度大修安全规定及考核办法》并下发各单位。所有参加检修的单位务必坚持“安全第一，预防</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为主，综合治理”的方针，牢固树立“事故可防可控”的安全理念，做到“零伤害，零事故，零污染”，确保安全环保检修，实现年度大修各项任务目标。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特此通知</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pStyle w:val="2"/>
        <w:ind w:left="1918" w:leftChars="304" w:hanging="1280" w:hangingChars="4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w:t>
      </w:r>
      <w:r>
        <w:rPr>
          <w:rFonts w:hint="default"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lang w:val="en-US" w:eastAsia="zh-CN"/>
        </w:rPr>
        <w:t>公司2021</w:t>
      </w:r>
      <w:r>
        <w:rPr>
          <w:rFonts w:hint="eastAsia" w:ascii="仿宋_GB2312" w:hAnsi="仿宋_GB2312" w:eastAsia="仿宋_GB2312" w:cs="仿宋_GB2312"/>
          <w:b w:val="0"/>
          <w:bCs/>
          <w:color w:val="000000"/>
          <w:sz w:val="32"/>
          <w:szCs w:val="32"/>
          <w:lang w:val="zh-CN" w:eastAsia="zh-CN"/>
        </w:rPr>
        <w:t>年度大修安全管理规定</w:t>
      </w:r>
    </w:p>
    <w:p>
      <w:pPr>
        <w:pStyle w:val="2"/>
        <w:ind w:left="1916" w:leftChars="760" w:hanging="320" w:hangingChars="100"/>
        <w:rPr>
          <w:rFonts w:hint="eastAsia" w:ascii="仿宋_GB2312" w:hAnsi="仿宋_GB2312" w:eastAsia="仿宋_GB2312" w:cs="仿宋_GB2312"/>
          <w:b w:val="0"/>
          <w:bCs/>
          <w:color w:val="000000"/>
          <w:sz w:val="32"/>
          <w:szCs w:val="32"/>
          <w:lang w:val="zh-CN" w:eastAsia="zh-CN"/>
        </w:rPr>
      </w:pPr>
      <w:r>
        <w:rPr>
          <w:rFonts w:hint="eastAsia" w:ascii="仿宋_GB2312" w:hAnsi="仿宋_GB2312" w:eastAsia="仿宋_GB2312" w:cs="仿宋_GB2312"/>
          <w:b w:val="0"/>
          <w:bCs/>
          <w:color w:val="000000"/>
          <w:sz w:val="32"/>
          <w:szCs w:val="32"/>
          <w:lang w:val="en-US" w:eastAsia="zh-CN"/>
        </w:rPr>
        <w:t>2.2021</w:t>
      </w:r>
      <w:r>
        <w:rPr>
          <w:rFonts w:hint="eastAsia" w:ascii="仿宋_GB2312" w:hAnsi="仿宋_GB2312" w:eastAsia="仿宋_GB2312" w:cs="仿宋_GB2312"/>
          <w:b w:val="0"/>
          <w:bCs/>
          <w:color w:val="000000"/>
          <w:sz w:val="32"/>
          <w:szCs w:val="32"/>
          <w:lang w:val="zh-CN" w:eastAsia="zh-CN"/>
        </w:rPr>
        <w:t>年度大修安全考核办法</w:t>
      </w:r>
    </w:p>
    <w:p>
      <w:pPr>
        <w:pStyle w:val="2"/>
        <w:ind w:left="1916" w:leftChars="760" w:hanging="320" w:hangingChars="1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3.安全作业证的办理与审批流程</w:t>
      </w:r>
    </w:p>
    <w:p>
      <w:pPr>
        <w:pStyle w:val="2"/>
        <w:ind w:left="1956" w:leftChars="760" w:hanging="360" w:hangingChars="100"/>
        <w:rPr>
          <w:rFonts w:hint="default"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pStyle w:val="2"/>
        <w:ind w:left="0" w:leftChars="0" w:firstLine="0" w:firstLineChars="0"/>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24</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eastAsia="仿宋_GB2312"/>
          <w:lang w:val="en-US" w:eastAsia="zh-CN"/>
        </w:rPr>
        <w:sectPr>
          <w:footerReference r:id="rId5"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5</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24</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eastAsia" w:ascii="黑体" w:hAnsi="黑体" w:eastAsia="黑体" w:cs="黑体"/>
          <w:color w:val="000000"/>
          <w:kern w:val="0"/>
          <w:sz w:val="28"/>
          <w:szCs w:val="28"/>
          <w:lang w:val="en-US" w:eastAsia="zh-CN" w:bidi="ar"/>
        </w:rPr>
        <w:t>附件1</w:t>
      </w:r>
    </w:p>
    <w:p>
      <w:pPr>
        <w:keepNext w:val="0"/>
        <w:keepLines w:val="0"/>
        <w:widowControl/>
        <w:suppressLineNumbers w:val="0"/>
        <w:jc w:val="center"/>
        <w:rPr>
          <w:rFonts w:hint="default" w:ascii="仿宋_GB2312" w:hAnsi="宋体" w:eastAsia="仿宋_GB2312" w:cs="仿宋_GB2312"/>
          <w:color w:val="000000"/>
          <w:kern w:val="0"/>
          <w:sz w:val="31"/>
          <w:szCs w:val="31"/>
          <w:lang w:val="en-US" w:eastAsia="zh-CN" w:bidi="ar"/>
        </w:rPr>
      </w:pPr>
      <w:r>
        <w:rPr>
          <w:rFonts w:hint="eastAsia" w:ascii="宋体" w:hAnsi="宋体" w:eastAsia="宋体" w:cs="宋体"/>
          <w:color w:val="000000"/>
          <w:kern w:val="0"/>
          <w:sz w:val="44"/>
          <w:szCs w:val="44"/>
          <w:lang w:val="en-US" w:eastAsia="zh-CN" w:bidi="ar"/>
        </w:rPr>
        <w:t>公司2021年度大修安全管理规定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一、大修安全保障措施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组织落实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各部门、车间要成立2021年度大修领导小组，全面负责本单位大修项目施工方案及安全措施的制定、审查和落实工作。对大修项目要逐项分解，责任到人。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w:t>
      </w:r>
      <w:r>
        <w:rPr>
          <w:rFonts w:hint="default" w:ascii="仿宋_GB2312" w:hAnsi="宋体" w:eastAsia="仿宋_GB2312" w:cs="仿宋_GB2312"/>
          <w:color w:val="000000"/>
          <w:kern w:val="0"/>
          <w:sz w:val="31"/>
          <w:szCs w:val="31"/>
          <w:lang w:val="en-US" w:eastAsia="zh-CN" w:bidi="ar"/>
        </w:rPr>
        <w:t>成立重点项目JSA评估小组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为提升安全管理打下良好的基础，减少检修作业中潜在的风险，消除风险隐患，建立高效率的工作机制，提升员工业务水平，增强员工安全意识。成立以车间主任为JSA小组组长，以生产技术部、设备部、安全环保部、监护人员、作业人员为组员的风险评估小组。组长全权负责风险评估开展工作，小组成员全力配合组长进行现场风险评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JSA风险评估具体要求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每日作业前，车间主任/项目负责人对重点项目按照JSA（定义：事先或定期对某项工作任务进行风险评估的工具）的风险评估方法开展（按照分步骤、识别风险、评估风险、采取措施）现场风险评估，风险评估小组人员现场完成风险评估后在风险评估表中进行签字确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培训教育到位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大修前各单位自行组织员工对2021年大修方案及安措环措进行学习，公司组织全员进行大修前安措环措考试，测试员工对安措环措及开停车方案的掌握程度。所有检修项目都应对作业人员进行安全交底。参加大修的承包商施工单位要按规定进行“三级”安全教育，考试合格后方可参加大修，没有参加大修安全教育和考试不合格的职工不得参加大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措施完善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严格执行开停车方案及各类检修作业证管理和审批制度，所有检修项目都应认真制定检修方案及安全措施。实施项目安全看板管理，明确大修项目、项目负责人、安全监护人、作业人员和安全措施。作业人员应正确穿戴符合国家或行业标准的各类劳动安全防护用品，一切凭票证作业，一切按规章办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监管得力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公司上下应牢固树立“事故可防可控”的安全理念，认真履行职责，对本单位检修项目的安全措施落实情况和执行情况逐项进行检查。本着对国家和人民群众生命财产高度负责的精神，加强检修现场安全监督、检查，及时发现并制止“三违”行为，消除各类事故隐患。（特别提示：大修期间，系统通过清洗、置换分析合格后，经生产技术部同意、公司领导审批后将“降级管理申请表”交安环部进行备案后方可进行降级管理，重大危险源不得进行降级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奖罚分明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对能够及时制止违章，消除事故隐患，防止事故发生的人员和单位将给予适当奖励；对大修中发生各类事故的单位及责任者将按本次大修安全规定及西北能化安全【1】号文相关规定给予处罚。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黑体" w:hAnsi="黑体" w:eastAsia="黑体" w:cs="黑体"/>
          <w:color w:val="000000"/>
          <w:kern w:val="0"/>
          <w:sz w:val="31"/>
          <w:szCs w:val="31"/>
          <w:lang w:val="en-US" w:eastAsia="zh-CN" w:bidi="ar"/>
        </w:rPr>
      </w:pPr>
      <w:r>
        <w:rPr>
          <w:rFonts w:hint="default" w:ascii="黑体" w:hAnsi="黑体" w:eastAsia="黑体" w:cs="黑体"/>
          <w:color w:val="000000"/>
          <w:kern w:val="0"/>
          <w:sz w:val="31"/>
          <w:szCs w:val="31"/>
          <w:lang w:val="en-US" w:eastAsia="zh-CN" w:bidi="ar"/>
        </w:rPr>
        <w:t>二、大修安全规定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楷体_GB2312" w:hAnsi="楷体_GB2312" w:eastAsia="楷体_GB2312" w:cs="楷体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（一）停车前的准备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各单位主要负责人为本单位第一安全责任人，对本单位安全工作全面负责。大修前要组织职工认真学习大修停开车方案和公司《2021年度大修安全规定及考核办法》，提高职工安全意识和自我防范事故的能力，确保本单位大修安全无事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所有检修项目必须严格制定检修方案和安全措施，精心准备、精心组织、精心实施、精心保障、精心总结，明确检修负责人及安全负责人，实行双人双责。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项目进行检修前必须严格按规定规范办理各类设备检修安全作业证，并严格履行审批程序。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为确保安全，每个检修项目必须有两个人以上方能进行作业。进入检修作业现场，必须按规定穿戴好劳动防护用品，特殊作业环境应按规定穿戴好特种劳动防护用品。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楷体_GB2312" w:hAnsi="楷体_GB2312" w:eastAsia="楷体_GB2312" w:cs="楷体_GB2312"/>
          <w:color w:val="000000"/>
          <w:kern w:val="0"/>
          <w:sz w:val="31"/>
          <w:szCs w:val="31"/>
          <w:lang w:val="en-US" w:eastAsia="zh-CN" w:bidi="ar"/>
        </w:rPr>
      </w:pPr>
      <w:r>
        <w:rPr>
          <w:rFonts w:hint="default" w:ascii="楷体_GB2312" w:hAnsi="楷体_GB2312" w:eastAsia="楷体_GB2312" w:cs="楷体_GB2312"/>
          <w:color w:val="000000"/>
          <w:kern w:val="0"/>
          <w:sz w:val="31"/>
          <w:szCs w:val="31"/>
          <w:lang w:val="en-US" w:eastAsia="zh-CN" w:bidi="ar"/>
        </w:rPr>
        <w:t>（二）停车前的安全检查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各单位要由专人负责对检修作业使用的脚手架、起重机械、电气焊工具、手持电动工具、扳手、管钳、锤子等各种工器具进行认真检查、检测，检查、检测结果须存档备查，不符合检修作业安全要求的工器具一律不得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对检修作业用的气体防护器材、消防器材、通信设备、照明设备等器材设备应经专人检查，保证完好可靠，并合理放置。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要对检修现场的所有爬梯、栏杆、平台、蓖子板、盖板等进行检查确认，保证安全可靠。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检修用的盲板应符合有关安全规定并逐个进行检查，高压盲板须经探伤合格后方可使用。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对检修现场的坑、井、洼、沟、陡坡等，应填平和铺设与地面平齐的盖板，或设置围栏和警告标志，并设夜间警示红灯。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对存在有腐蚀性介质或对人员有伤害的危险介质的检修现场应备有冲洗用水源。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凡需夜间检修的作业现场，应设有符合安全要求、足够亮度的照明装置。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凡需断电的设备，在检修前应切断电源，并经启动复查确认无电后，在电源开关处挂上“禁止启动”的安全警示标志并锁定。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楷体_GB2312" w:hAnsi="楷体_GB2312" w:eastAsia="楷体_GB2312" w:cs="楷体_GB2312"/>
          <w:color w:val="000000"/>
          <w:kern w:val="0"/>
          <w:sz w:val="31"/>
          <w:szCs w:val="31"/>
          <w:lang w:val="en-US" w:eastAsia="zh-CN" w:bidi="ar"/>
        </w:rPr>
      </w:pPr>
      <w:r>
        <w:rPr>
          <w:rFonts w:hint="default" w:ascii="楷体_GB2312" w:hAnsi="楷体_GB2312" w:eastAsia="楷体_GB2312" w:cs="楷体_GB2312"/>
          <w:color w:val="000000"/>
          <w:kern w:val="0"/>
          <w:sz w:val="31"/>
          <w:szCs w:val="31"/>
          <w:lang w:val="en-US" w:eastAsia="zh-CN" w:bidi="ar"/>
        </w:rPr>
        <w:t>（三）设备安全交出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化工单位停车必须按停车方案、停车操作票进行操作，票证使用后应存档备查。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置换必须有置换方案，应切断一切有毒有害介质来源，严防有毒有害介质倒回，危及操作及检修人员的人身安全。设备必须经清洗、置换，分析合格达到安全标准后，方可办理设备交接手续（有关电源必须从配电盘上予以切断，拔出熔断器及锁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清洗、置换、分析合格的标准：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w:t>
      </w:r>
      <w:r>
        <w:rPr>
          <w:rFonts w:hint="default" w:ascii="仿宋_GB2312" w:hAnsi="宋体" w:eastAsia="仿宋_GB2312" w:cs="仿宋_GB2312"/>
          <w:color w:val="000000"/>
          <w:kern w:val="0"/>
          <w:sz w:val="31"/>
          <w:szCs w:val="31"/>
          <w:lang w:val="en-US" w:eastAsia="zh-CN" w:bidi="ar"/>
        </w:rPr>
        <w:t>氧含量一般为 18%～21%，在富氧环境下不得大于 23.5%。</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w:t>
      </w:r>
      <w:r>
        <w:rPr>
          <w:rFonts w:hint="default" w:ascii="仿宋_GB2312" w:hAnsi="宋体" w:eastAsia="仿宋_GB2312" w:cs="仿宋_GB2312"/>
          <w:color w:val="000000"/>
          <w:kern w:val="0"/>
          <w:sz w:val="31"/>
          <w:szCs w:val="31"/>
          <w:lang w:val="en-US" w:eastAsia="zh-CN" w:bidi="ar"/>
        </w:rPr>
        <w:t>有毒气体（物质）浓度应符合GBZ 2.1《工作场所有害因素职业接触限值  化学有害因素》的规定。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可燃气体浓度：当被测气体或蒸气的爆炸下限≥4%时，其被测浓度应≯0.5%（体积百分数）；当被测气体或蒸气的爆炸下限＜4%时，其被测浓度应≯0.2%（体积百分数）。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主要阀门、电气开关需挂上禁动牌并锁定，危险地区需挂上警告牌。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楷体_GB2312" w:hAnsi="楷体_GB2312" w:eastAsia="楷体_GB2312" w:cs="楷体_GB2312"/>
          <w:color w:val="000000"/>
          <w:kern w:val="0"/>
          <w:sz w:val="31"/>
          <w:szCs w:val="31"/>
          <w:lang w:val="en-US" w:eastAsia="zh-CN" w:bidi="ar"/>
        </w:rPr>
      </w:pPr>
      <w:r>
        <w:rPr>
          <w:rFonts w:hint="default" w:ascii="楷体_GB2312" w:hAnsi="楷体_GB2312" w:eastAsia="楷体_GB2312" w:cs="楷体_GB2312"/>
          <w:color w:val="000000"/>
          <w:kern w:val="0"/>
          <w:sz w:val="31"/>
          <w:szCs w:val="31"/>
          <w:lang w:val="en-US" w:eastAsia="zh-CN" w:bidi="ar"/>
        </w:rPr>
        <w:t>（四）动火作业安全规定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动火作业必须按危险等级办理相应的“动火安全作业证”，动火证只能在批准的时间和范围内使用，一份“动火安全作业证”只准在一个动火点使用。如果同一个动火点有多人同时动火，所有动火人应分别在“动火安全作业证”上签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进入受限空间、高处等进行动火作业时，还必须执行《化学品生产单位特殊作业安全规范》GB30871-2014和 《厂区高处作业安全规程》HG 23014—1999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动火作业前，应认真检查电（气）焊等动火作业所用工具的安全可靠性，严禁作业工具带“病”使用。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使用气焊切割动火作业时，乙炔气瓶、氧气瓶不得靠近热源，不得放在烈日下曝晒，须采取防晒措施，并禁止放在高压电源线及生产管线的正下方。两瓶之间应保持5米以上的安全距离，与动火作业点明火处应保持10米以上的安全距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乙炔气瓶、氧气瓶内气体均不得用尽，必须留有不小于0.05MPa的余压。乙炔气瓶不得卧放，氧气、乙炔气瓶不能混装。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凡需动火作业的设备、容器、管道等，应采取可靠的安全隔离措施。如：加上盲板或拆除一段管线，并切断电源。清洗置换合格，符合动火作业的安全要求。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高处动火作业应采取防止火花飞溅的措施，五级以上大风天气，应停止室外高处动火作业。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严禁用氧气瓶吹风。在生产、使用、储存氧气的设备上进行动火作业，氧含量不得超过 21%。焊接、切割作业完毕后不得将焊（割）器具遗留在设备或容器内。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动火作业完毕，动火人和监火人以及参与动火作业的人员应清理现场，监火人确认无残留火种后方可离开。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严禁用挥发性强的易燃液体，如汽油、香蕉水等清洗设备、地坪、衣物等。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楷体_GB2312" w:hAnsi="楷体_GB2312" w:eastAsia="楷体_GB2312" w:cs="楷体_GB2312"/>
          <w:color w:val="000000"/>
          <w:kern w:val="0"/>
          <w:sz w:val="31"/>
          <w:szCs w:val="31"/>
          <w:lang w:val="en-US" w:eastAsia="zh-CN" w:bidi="ar"/>
        </w:rPr>
      </w:pPr>
      <w:r>
        <w:rPr>
          <w:rFonts w:hint="default" w:ascii="楷体_GB2312" w:hAnsi="楷体_GB2312" w:eastAsia="楷体_GB2312" w:cs="楷体_GB2312"/>
          <w:color w:val="000000"/>
          <w:kern w:val="0"/>
          <w:sz w:val="31"/>
          <w:szCs w:val="31"/>
          <w:lang w:val="en-US" w:eastAsia="zh-CN" w:bidi="ar"/>
        </w:rPr>
        <w:t>（五）受限空间作业安全规定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凡进入各类塔、釜、槽、罐、炉膛、管道、容器以及地下室、阴井、地坑、下水道或其他封闭场所作业，须严格遵守《进入容器、设备的八个必须》，必须按规定办理“受限空间安全作业证”。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未经处理的敞开设备或容器，应当作密闭容器对待，严禁擅自进入，严防中毒窒息。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受限空间作业，在受限空间外应设有专人监护，监护人员不得脱离岗位。进入受限空间前，监护人应会同作业人员检查安全措施，统一联系信号。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在进入设备、容器之前，该设备、容器必须与其它存有有毒有害介质的设备、容器或管道进行安全隔绝，如：加盲板或拆除一段管道。严禁用其它方法如：加水封或关闭阀门的方法代替。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受限空间带有搅拌器等用电设备时，应在停机后切断电源，上锁并加挂警示牌。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设备内作业因工艺条件、作业环境发生变化，检修人员感觉异常，并有可能危及作业人员人身安全时，必须立即撤出设备或容器。若需再次进入设备、容器作业时，须对设备或容器重新进行处理，并分析合格，确认安全后，方准许继续作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在设备或容器内作业，应根据具体情况按规定规范搭设安全梯或架子，并配备救护绳索、灭火器、氧气呼吸器等应急救援器材，设备或容器外应有专人监护，确保应急撤离需要。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加强受限空间内的通风换气，通风设施须设专人看管，未经该项目负责人许可不得随意切断风源。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谨防受限空间内解析出有毒有害介质，必要时应增加安全分析频率，加强监护工作。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作业人员必须会熟练正确使用正压式空气呼吸器、灭火器等应急救援器材，确保自身及他人的安全。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楷体_GB2312" w:hAnsi="楷体_GB2312" w:eastAsia="楷体_GB2312" w:cs="楷体_GB2312"/>
          <w:color w:val="000000"/>
          <w:kern w:val="0"/>
          <w:sz w:val="31"/>
          <w:szCs w:val="31"/>
          <w:lang w:val="en-US" w:eastAsia="zh-CN" w:bidi="ar"/>
        </w:rPr>
      </w:pPr>
      <w:r>
        <w:rPr>
          <w:rFonts w:hint="default" w:ascii="楷体_GB2312" w:hAnsi="楷体_GB2312" w:eastAsia="楷体_GB2312" w:cs="楷体_GB2312"/>
          <w:color w:val="000000"/>
          <w:kern w:val="0"/>
          <w:sz w:val="31"/>
          <w:szCs w:val="31"/>
          <w:lang w:val="en-US" w:eastAsia="zh-CN" w:bidi="ar"/>
        </w:rPr>
        <w:t>（六）用电安全规定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电气设备检修作业必须严格执行公司《电气设备安全检修规定》的规定。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电气工作人员在电气设备上及带电设备附近工作时，必须认真执行工作票、操作票和允许工作制度、工作监护制度及工作转移、间断、终结制度，认真落实保证安全的技术措施和组织措施。工作票由指定签发人签发，经工作许可人许可办妥工作许可手续后方可作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不准在电气设备、线路上带电作业。停电后，应将电源开关处锁定和拆下熔断器，同时挂上禁动牌。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在停电线路和设备上装设接地线前，必须放电、验电，确认无电后，在工作地段两侧挂上接地线，凡有可能送电到停电设备和线路工作地段的分支线，也要挂地线。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所有临时安装在室外的电气配电盘、开关设备，必须有防雨淋设施，临时电线的架设须符合有关安全规定。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手持电动工具（手电钻、磨光机等）,必须经电气作业人员检查合格备案后，贴上检验标记，方能投入使用。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手持式电动工具、移动电器等设备应优先选用额定剩余动作电流不大于30 mA、一般型（无延时）的剩余电流保护装置。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安装在水池、浴室等特定区域的电气设备以及在金属物体上工作，操作手持式电动工具或使用非安全电压的行灯时，应选用额定剩余动作电流为10mA，一般型（无延时）的剩余电流保护装置。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对弧焊变压器应采用专用的防电击保护装置。</w:t>
      </w:r>
    </w:p>
    <w:p>
      <w:pPr>
        <w:keepNext w:val="0"/>
        <w:keepLines w:val="0"/>
        <w:pageBreakBefore w:val="0"/>
        <w:widowControl/>
        <w:suppressLineNumbers w:val="0"/>
        <w:kinsoku/>
        <w:wordWrap/>
        <w:overflowPunct/>
        <w:topLinePunct w:val="0"/>
        <w:autoSpaceDE/>
        <w:autoSpaceDN/>
        <w:bidi w:val="0"/>
        <w:adjustRightInd/>
        <w:snapToGrid/>
        <w:spacing w:line="560" w:lineRule="exact"/>
        <w:ind w:left="617" w:leftChars="294" w:firstLine="0" w:firstLineChars="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特殊场所照明安全电压应符合下列规定：</w:t>
      </w:r>
      <w:r>
        <w:rPr>
          <w:rFonts w:hint="default"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（1）</w:t>
      </w:r>
      <w:r>
        <w:rPr>
          <w:rFonts w:hint="default" w:ascii="仿宋_GB2312" w:hAnsi="宋体" w:eastAsia="仿宋_GB2312" w:cs="仿宋_GB2312"/>
          <w:color w:val="000000"/>
          <w:kern w:val="0"/>
          <w:sz w:val="31"/>
          <w:szCs w:val="31"/>
          <w:lang w:val="en-US" w:eastAsia="zh-CN" w:bidi="ar"/>
        </w:rPr>
        <w:t>使用行灯电源电压不应大于36V，且必须带有金属保</w:t>
      </w:r>
    </w:p>
    <w:p>
      <w:pPr>
        <w:keepNext w:val="0"/>
        <w:keepLines w:val="0"/>
        <w:pageBreakBefore w:val="0"/>
        <w:widowControl/>
        <w:suppressLineNumbers w:val="0"/>
        <w:kinsoku/>
        <w:wordWrap/>
        <w:overflowPunct/>
        <w:topLinePunct w:val="0"/>
        <w:autoSpaceDE/>
        <w:autoSpaceDN/>
        <w:bidi w:val="0"/>
        <w:adjustRightInd/>
        <w:snapToGrid/>
        <w:spacing w:line="560" w:lineRule="exact"/>
        <w:ind w:left="620" w:hanging="620" w:hanging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护罩。</w:t>
      </w:r>
      <w:r>
        <w:rPr>
          <w:rFonts w:hint="default"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（2）</w:t>
      </w:r>
      <w:r>
        <w:rPr>
          <w:rFonts w:hint="default" w:ascii="仿宋_GB2312" w:hAnsi="宋体" w:eastAsia="仿宋_GB2312" w:cs="仿宋_GB2312"/>
          <w:color w:val="000000"/>
          <w:kern w:val="0"/>
          <w:sz w:val="31"/>
          <w:szCs w:val="31"/>
          <w:lang w:val="en-US" w:eastAsia="zh-CN" w:bidi="ar"/>
        </w:rPr>
        <w:t>在潮湿和易触及带电体场所的照明电源电压应不大</w:t>
      </w:r>
    </w:p>
    <w:p>
      <w:pPr>
        <w:keepNext w:val="0"/>
        <w:keepLines w:val="0"/>
        <w:pageBreakBefore w:val="0"/>
        <w:widowControl/>
        <w:suppressLineNumbers w:val="0"/>
        <w:kinsoku/>
        <w:wordWrap/>
        <w:overflowPunct/>
        <w:topLinePunct w:val="0"/>
        <w:autoSpaceDE/>
        <w:autoSpaceDN/>
        <w:bidi w:val="0"/>
        <w:adjustRightInd/>
        <w:snapToGrid/>
        <w:spacing w:line="560" w:lineRule="exact"/>
        <w:ind w:left="620" w:hanging="620" w:hanging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于24V。</w:t>
      </w:r>
      <w:r>
        <w:rPr>
          <w:rFonts w:hint="default"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在特别潮湿的场所、导电良好的地面、锅炉或金属</w:t>
      </w:r>
    </w:p>
    <w:p>
      <w:pPr>
        <w:keepNext w:val="0"/>
        <w:keepLines w:val="0"/>
        <w:pageBreakBefore w:val="0"/>
        <w:widowControl/>
        <w:suppressLineNumbers w:val="0"/>
        <w:kinsoku/>
        <w:wordWrap/>
        <w:overflowPunct/>
        <w:topLinePunct w:val="0"/>
        <w:autoSpaceDE/>
        <w:autoSpaceDN/>
        <w:bidi w:val="0"/>
        <w:adjustRightInd/>
        <w:snapToGrid/>
        <w:spacing w:line="560" w:lineRule="exact"/>
        <w:ind w:left="620" w:hanging="620" w:hanging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容器内工作照明，电源电压应不大于12V。</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各单位应指定专人负责停电、送电联系工作，并办理停、送电联系单。设备交出检修前必须联系电气车间彻底切断电源，严防倒送电。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一切电气作业均应由取得特种作业证的电工进行，无证人员严禁从事电气作业。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作业现场所用的风扇、空压机、水泵等的接地装置、安全防护装置必须齐全良好。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楷体_GB2312" w:hAnsi="楷体_GB2312" w:eastAsia="楷体_GB2312" w:cs="楷体_GB2312"/>
          <w:color w:val="000000"/>
          <w:kern w:val="0"/>
          <w:sz w:val="31"/>
          <w:szCs w:val="31"/>
          <w:lang w:val="en-US" w:eastAsia="zh-CN" w:bidi="ar"/>
        </w:rPr>
      </w:pPr>
      <w:r>
        <w:rPr>
          <w:rFonts w:hint="default" w:ascii="楷体_GB2312" w:hAnsi="楷体_GB2312" w:eastAsia="楷体_GB2312" w:cs="楷体_GB2312"/>
          <w:color w:val="000000"/>
          <w:kern w:val="0"/>
          <w:sz w:val="31"/>
          <w:szCs w:val="31"/>
          <w:lang w:val="en-US" w:eastAsia="zh-CN" w:bidi="ar"/>
        </w:rPr>
        <w:t>（七）防高处坠落和物体打击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高处作业前，必须按规定办理“高处安全作业证”，采取可靠的安全措施，指定专人负责，专人监护，各级审批人员严格履行审批手续。审批人员应赴高处作业现场检查确认安全后，方可批准。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高处作业人员应正确佩戴“五点式”安全带，不准穿硬底鞋和易滑的鞋。安全带应系挂在作业位置上方牢固可靠的构件上。患有“高处作业职业禁忌症”的职工，不得参加高处作业。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高处作业用的脚手架的搭设必须符合规定，认真选料，按规定铺设固定跳板，必要时跳板应采取防滑措施，所用材料须符合有关安全要求，脚手架用完后应立即拆除。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高处作业所使用的工具、材料、零件等必须装入工具袋内，上、下时手中不得持物。输送物料时应用绳索起吊，严禁抛卸。易滑动、易滚动的工具、材料堆放在脚手架上时，应采取安全措施，防止意外坠落伤人。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高处作业与其它作业交叉进行时，必须按指定的路线上、下，禁止上、下垂直作业，若必须垂直进行时，应采取安全可靠的隔离措施。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登石棉瓦等轻型材料作业时，必须铺设牢固的脚手架，并加以固定，脚手架应有防滑措施。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高处作业应严防触电、化工放空和其它作业的干扰和伤害。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高处作业须视现场状况设置警戒区域，并悬挂警示牌。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清理电缆沟、抬运盖板，以及搬运笨重物件时，应统一指挥，协调动作。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楷体_GB2312" w:hAnsi="楷体_GB2312" w:eastAsia="楷体_GB2312" w:cs="楷体_GB2312"/>
          <w:color w:val="000000"/>
          <w:kern w:val="0"/>
          <w:sz w:val="31"/>
          <w:szCs w:val="31"/>
          <w:lang w:val="en-US" w:eastAsia="zh-CN" w:bidi="ar"/>
        </w:rPr>
      </w:pPr>
      <w:r>
        <w:rPr>
          <w:rFonts w:hint="default" w:ascii="楷体_GB2312" w:hAnsi="楷体_GB2312" w:eastAsia="楷体_GB2312" w:cs="楷体_GB2312"/>
          <w:color w:val="000000"/>
          <w:kern w:val="0"/>
          <w:sz w:val="31"/>
          <w:szCs w:val="31"/>
          <w:lang w:val="en-US" w:eastAsia="zh-CN" w:bidi="ar"/>
        </w:rPr>
        <w:t>（八）吊装作业安全规定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起重机械、器具必须事先检查合格，粘贴署名的“检查合格证”，并应严格遵守“十不吊”的规定。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起重机械的操作、司索、指挥人员应经过专业培训，考核合格后，持有效证件上岗。吊装重物前必须进行试吊检查。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凡吊装10吨以上的物件，必须按规定办理“吊装安全作业证”。吊装质量大于等于 40t 的重物和土建工程主体结构，应编制吊装作业方案。吊装物体虽不足 40t，但形状复杂、刚度小、长径比大、精密贵重，以及在作业条件特殊的情况下，也应编制吊装作业方案、施工安全措施和应急救援预案经设备部部长审批后报安全环保部备案，一级吊装作业须由公司分管设备副经理或公司经理进行批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严禁利用管道、管架、电杆、机电设备等作吊装锚点。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吊装作业必须分工明确，并按《起重吊运指挥信号》GB5082-1985统一信号，统一指挥。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大型吊装作业现场应设警戒区域，设安全警示标志，严防无关人员随意进入。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轮胎式起重机作业前，应全部伸出支腿，确认地基承载力后在撑脚板下垫方木，保证车架上安装的回转支承平面处于水平状态，其倾斜度不应大于0.5%。</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利用两台或多台起重机械吊运同一重物时，升降、运行应保持同步；各台起重机械所承受地载荷不得超过各自额定起重能力的80％。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当起重臂吊钩或吊物下面有人，吊物上有人或浮置物时，不得进行起重操作。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吊装作业中，夜间应有足够的照明。室外作业遇到暴雨及6级以上大风时，应停止作业。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楷体_GB2312" w:hAnsi="楷体_GB2312" w:eastAsia="楷体_GB2312" w:cs="楷体_GB2312"/>
          <w:color w:val="000000"/>
          <w:kern w:val="0"/>
          <w:sz w:val="31"/>
          <w:szCs w:val="31"/>
          <w:lang w:val="en-US" w:eastAsia="zh-CN" w:bidi="ar"/>
        </w:rPr>
      </w:pPr>
      <w:r>
        <w:rPr>
          <w:rFonts w:hint="default" w:ascii="楷体_GB2312" w:hAnsi="楷体_GB2312" w:eastAsia="楷体_GB2312" w:cs="楷体_GB2312"/>
          <w:color w:val="000000"/>
          <w:kern w:val="0"/>
          <w:sz w:val="31"/>
          <w:szCs w:val="31"/>
          <w:lang w:val="en-US" w:eastAsia="zh-CN" w:bidi="ar"/>
        </w:rPr>
        <w:t>（九）防机械伤害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所有机械的传动部分及机械设备容易对人员造成伤害的部位均应有防护装置，没有防护装置不得投入使用。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机械设备启动前应事先发出信号，以提醒他人注意。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打击工具的固定部位必须牢固，作业前均应检查其紧固情况，合格后方可投入使用。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手持电动工具的危险运动零、部件的防护装置(如防护罩、盖等)不得任意拆卸。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手持电动工具工具在发出或收回时，保管人员必须进行一次日常检查；在使用前，使用者必须进行日常检查，确保安全。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机械设备未停稳前，不应用手脚或其他物件强制停止。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用机械切割管子时应垫平卡牢，用力不得过猛，临近切断时应用手或支架托住工件。砂轮切管机砂轮片应完好。操作者应戴防护眼镜，并应站在侧面。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楷体_GB2312" w:hAnsi="楷体_GB2312" w:eastAsia="楷体_GB2312" w:cs="楷体_GB2312"/>
          <w:color w:val="000000"/>
          <w:kern w:val="0"/>
          <w:sz w:val="31"/>
          <w:szCs w:val="31"/>
          <w:lang w:val="en-US" w:eastAsia="zh-CN" w:bidi="ar"/>
        </w:rPr>
      </w:pPr>
      <w:r>
        <w:rPr>
          <w:rFonts w:hint="default" w:ascii="楷体_GB2312" w:hAnsi="楷体_GB2312" w:eastAsia="楷体_GB2312" w:cs="楷体_GB2312"/>
          <w:color w:val="000000"/>
          <w:kern w:val="0"/>
          <w:sz w:val="31"/>
          <w:szCs w:val="31"/>
          <w:lang w:val="en-US" w:eastAsia="zh-CN" w:bidi="ar"/>
        </w:rPr>
        <w:t xml:space="preserve">（十）盲板抽堵作业安全规定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盲板抽堵作业实施作业证管理，作业前应办理《盲板抽堵安全作业证》。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盲板属地单位应预先绘制盲板位置图，对盲板进行统一编号，并设专人负责。盲板抽堵作业单位应按图作业。公用工程的盲板管理由生产部负责。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作业人员应对现场作业环境进行有害因素辨识并制定相应的安全措施。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盲板抽堵作业应设专人监护，监护人不得离开作业现场。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在作业复杂、危险性大的场所进行盲板抽堵作业，应制定应急预案。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在有毒介质的管道、设备上进行盲板抽堵作业时，系统压力应降到尽可能低的程度，作业人员应穿戴适合的防护用具。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在易燃易爆场所进行盲板抽堵作业时，作业人员应穿防静电工作服、工作鞋；距作业地点30 m内不得有动火作业；工作照明应使用防爆灯具；作业时应使用防爆工具，禁止用铁器敲打管线、法兰等。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在强腐蚀性介质的管道、设备上进行抽堵盲板作业时，作业人员应采取防止酸碱灼伤的措施。在介质温度较高、可能对作业人员造成烫伤的情况下，作业人员应采取防烫措施。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高处盲板抽堵作业应按AQ 3025-2008 化学品生产单位高处作业安全规范的规定进行。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不得在同一管道上同时进行两处及两处以上的盲板抽堵作业。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抽堵盲板时，应按盲板位置图及盲板编号，由盲板属地单位设专人统一指挥作业，逐一确认并做好记录。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每个盲板应设标牌进行标识，标牌编号应与盲板位置图上的盲板编号一致。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盲板抽堵作业结束，由盲板抽堵作业单位、盲板属地单位专人共同确认。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楷体_GB2312" w:hAnsi="楷体_GB2312" w:eastAsia="楷体_GB2312" w:cs="楷体_GB2312"/>
          <w:color w:val="000000"/>
          <w:kern w:val="0"/>
          <w:sz w:val="31"/>
          <w:szCs w:val="31"/>
          <w:lang w:val="en-US" w:eastAsia="zh-CN" w:bidi="ar"/>
        </w:rPr>
      </w:pPr>
      <w:r>
        <w:rPr>
          <w:rFonts w:hint="default" w:ascii="楷体_GB2312" w:hAnsi="楷体_GB2312" w:eastAsia="楷体_GB2312" w:cs="楷体_GB2312"/>
          <w:color w:val="000000"/>
          <w:kern w:val="0"/>
          <w:sz w:val="31"/>
          <w:szCs w:val="31"/>
          <w:lang w:val="en-US" w:eastAsia="zh-CN" w:bidi="ar"/>
        </w:rPr>
        <w:t>（十一）厂区交通安全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严格遵守厂区交通规则，严禁扒车、抢道、人货混装。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机动车在无限速标志的厂内主干道行驶时，不得超过15km/h，其他道路不得超过10 km/h。</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机动车车厢以外的任何部位或电瓶车、起重车、平板车，严禁载人。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严格执行《机动车辆七大禁令》，严禁无证驾驶。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在道路上断路动土时，按规定办理《道路暂用证》和《动土安全作业证》，应在施工路段设置安全设施，夜间须悬挂红灯，以提醒他人。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严禁车辆和检修用的设备、材料占用交通道路，临时需占用，应经有关部门的批准。</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p>
      <w:pPr>
        <w:widowControl/>
        <w:shd w:val="clear" w:color="auto" w:fill="FFFFFF"/>
        <w:jc w:val="left"/>
        <w:rPr>
          <w:rFonts w:hint="default" w:ascii="宋体" w:hAnsi="宋体" w:cs="宋体"/>
          <w:color w:val="000000"/>
          <w:kern w:val="0"/>
          <w:sz w:val="32"/>
          <w:szCs w:val="32"/>
          <w:lang w:val="en-US" w:eastAsia="zh-CN"/>
        </w:rPr>
      </w:pPr>
    </w:p>
    <w:p>
      <w:pPr>
        <w:widowControl/>
        <w:shd w:val="clear" w:color="auto" w:fill="FFFFFF"/>
        <w:ind w:firstLine="640"/>
        <w:jc w:val="left"/>
        <w:rPr>
          <w:rFonts w:ascii="宋体" w:hAnsi="宋体" w:cs="宋体"/>
          <w:color w:val="000000"/>
          <w:kern w:val="0"/>
          <w:sz w:val="32"/>
          <w:szCs w:val="32"/>
        </w:rPr>
      </w:pPr>
    </w:p>
    <w:p>
      <w:pPr>
        <w:widowControl/>
        <w:shd w:val="clear" w:color="auto" w:fill="FFFFFF"/>
        <w:ind w:firstLine="640"/>
        <w:jc w:val="left"/>
        <w:rPr>
          <w:rFonts w:ascii="宋体" w:hAnsi="宋体" w:cs="宋体"/>
          <w:color w:val="000000"/>
          <w:kern w:val="0"/>
          <w:sz w:val="32"/>
          <w:szCs w:val="32"/>
        </w:rPr>
      </w:pPr>
    </w:p>
    <w:p>
      <w:pPr>
        <w:widowControl/>
        <w:shd w:val="clear" w:color="auto" w:fill="FFFFFF"/>
        <w:ind w:firstLine="640"/>
        <w:jc w:val="left"/>
        <w:rPr>
          <w:rFonts w:ascii="宋体" w:hAnsi="宋体" w:cs="宋体"/>
          <w:color w:val="000000"/>
          <w:kern w:val="0"/>
          <w:sz w:val="32"/>
          <w:szCs w:val="32"/>
        </w:rPr>
      </w:pPr>
    </w:p>
    <w:p>
      <w:pPr>
        <w:widowControl/>
        <w:shd w:val="clear" w:color="auto" w:fill="FFFFFF"/>
        <w:ind w:firstLine="640"/>
        <w:jc w:val="left"/>
        <w:rPr>
          <w:rFonts w:ascii="宋体" w:hAnsi="宋体" w:cs="宋体"/>
          <w:color w:val="000000"/>
          <w:kern w:val="0"/>
          <w:sz w:val="32"/>
          <w:szCs w:val="32"/>
        </w:rPr>
      </w:pPr>
    </w:p>
    <w:p>
      <w:pPr>
        <w:widowControl/>
        <w:shd w:val="clear" w:color="auto" w:fill="FFFFFF"/>
        <w:ind w:firstLine="640"/>
        <w:jc w:val="left"/>
        <w:rPr>
          <w:rFonts w:ascii="宋体" w:hAnsi="宋体" w:cs="宋体"/>
          <w:color w:val="000000"/>
          <w:kern w:val="0"/>
          <w:sz w:val="32"/>
          <w:szCs w:val="32"/>
        </w:rPr>
      </w:pPr>
    </w:p>
    <w:p>
      <w:pPr>
        <w:rPr>
          <w:rFonts w:hint="eastAsia" w:cs="宋体"/>
          <w:color w:val="000000"/>
          <w:kern w:val="0"/>
          <w:sz w:val="28"/>
          <w:szCs w:val="28"/>
        </w:rPr>
        <w:sectPr>
          <w:footerReference r:id="rId6" w:type="default"/>
          <w:pgSz w:w="11906" w:h="16838"/>
          <w:pgMar w:top="1440" w:right="1800" w:bottom="1440" w:left="1800" w:header="851" w:footer="992" w:gutter="0"/>
          <w:pgNumType w:fmt="numberInDash"/>
          <w:cols w:space="720" w:num="1"/>
          <w:docGrid w:type="lines" w:linePitch="312" w:charSpace="0"/>
        </w:sectPr>
      </w:pPr>
    </w:p>
    <w:p>
      <w:pPr>
        <w:rPr>
          <w:rFonts w:hint="eastAsia" w:ascii="黑体" w:hAnsi="黑体" w:eastAsia="黑体" w:cs="黑体"/>
          <w:sz w:val="28"/>
          <w:szCs w:val="28"/>
          <w:lang w:val="en-US" w:eastAsia="zh-CN"/>
        </w:rPr>
      </w:pPr>
      <w:r>
        <w:rPr>
          <w:rFonts w:hint="eastAsia" w:ascii="黑体" w:hAnsi="黑体" w:eastAsia="黑体" w:cs="黑体"/>
          <w:sz w:val="28"/>
          <w:szCs w:val="28"/>
          <w:lang w:val="zh-CN"/>
        </w:rPr>
        <w:t>附件</w:t>
      </w:r>
      <w:r>
        <w:rPr>
          <w:rFonts w:hint="eastAsia" w:ascii="黑体" w:hAnsi="黑体" w:eastAsia="黑体" w:cs="黑体"/>
          <w:sz w:val="28"/>
          <w:szCs w:val="28"/>
          <w:lang w:val="en-US" w:eastAsia="zh-CN"/>
        </w:rPr>
        <w:t>2</w:t>
      </w:r>
    </w:p>
    <w:p>
      <w:pPr>
        <w:keepNext w:val="0"/>
        <w:keepLines w:val="0"/>
        <w:widowControl/>
        <w:suppressLineNumbers w:val="0"/>
        <w:jc w:val="center"/>
        <w:rPr>
          <w:rFonts w:hint="eastAsia" w:ascii="仿宋_GB2312" w:hAnsi="仿宋_GB2312" w:eastAsia="仿宋_GB2312" w:cs="仿宋_GB2312"/>
          <w:b/>
          <w:sz w:val="44"/>
        </w:rPr>
      </w:pPr>
      <w:r>
        <w:rPr>
          <w:rFonts w:hint="eastAsia" w:ascii="仿宋_GB2312" w:hAnsi="仿宋_GB2312" w:eastAsia="仿宋_GB2312" w:cs="仿宋_GB2312"/>
          <w:b/>
          <w:sz w:val="44"/>
          <w:lang w:val="zh-CN"/>
        </w:rPr>
        <w:t>二○二一年</w:t>
      </w:r>
      <w:r>
        <w:rPr>
          <w:rFonts w:hint="eastAsia" w:ascii="仿宋_GB2312" w:hAnsi="仿宋_GB2312" w:eastAsia="仿宋_GB2312" w:cs="仿宋_GB2312"/>
          <w:b/>
          <w:sz w:val="44"/>
          <w:lang w:val="en-US" w:eastAsia="zh-CN"/>
        </w:rPr>
        <w:t>度</w:t>
      </w:r>
      <w:r>
        <w:rPr>
          <w:rFonts w:hint="eastAsia" w:ascii="仿宋_GB2312" w:hAnsi="仿宋_GB2312" w:eastAsia="仿宋_GB2312" w:cs="仿宋_GB2312"/>
          <w:b/>
          <w:sz w:val="44"/>
          <w:lang w:val="zh-CN"/>
        </w:rPr>
        <w:t>大修安全考核办法</w:t>
      </w:r>
    </w:p>
    <w:p>
      <w:pPr>
        <w:jc w:val="center"/>
        <w:rPr>
          <w:rFonts w:hint="eastAsia" w:ascii="仿宋_GB2312" w:hAnsi="仿宋_GB2312" w:eastAsia="仿宋_GB2312" w:cs="仿宋_GB2312"/>
          <w:b/>
        </w:rPr>
      </w:pPr>
    </w:p>
    <w:tbl>
      <w:tblPr>
        <w:tblStyle w:val="7"/>
        <w:tblW w:w="0" w:type="auto"/>
        <w:jc w:val="center"/>
        <w:tblLayout w:type="fixed"/>
        <w:tblCellMar>
          <w:top w:w="0" w:type="dxa"/>
          <w:left w:w="108" w:type="dxa"/>
          <w:bottom w:w="0" w:type="dxa"/>
          <w:right w:w="108" w:type="dxa"/>
        </w:tblCellMar>
      </w:tblPr>
      <w:tblGrid>
        <w:gridCol w:w="1236"/>
        <w:gridCol w:w="6361"/>
        <w:gridCol w:w="1260"/>
        <w:gridCol w:w="4814"/>
      </w:tblGrid>
      <w:tr>
        <w:tblPrEx>
          <w:tblCellMar>
            <w:top w:w="0" w:type="dxa"/>
            <w:left w:w="108" w:type="dxa"/>
            <w:bottom w:w="0" w:type="dxa"/>
            <w:right w:w="108" w:type="dxa"/>
          </w:tblCellMar>
        </w:tblPrEx>
        <w:trPr>
          <w:trHeight w:val="608" w:hRule="atLeast"/>
          <w:jc w:val="center"/>
        </w:trPr>
        <w:tc>
          <w:tcPr>
            <w:tcW w:w="123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仿宋_GB2312" w:hAnsi="仿宋_GB2312" w:eastAsia="仿宋_GB2312" w:cs="仿宋_GB2312"/>
                <w:sz w:val="22"/>
                <w:lang w:val="zh-CN"/>
              </w:rPr>
            </w:pPr>
            <w:r>
              <w:rPr>
                <w:rFonts w:hint="eastAsia" w:ascii="仿宋_GB2312" w:hAnsi="仿宋_GB2312" w:eastAsia="仿宋_GB2312" w:cs="仿宋_GB2312"/>
                <w:b/>
                <w:sz w:val="24"/>
                <w:lang w:val="zh-CN"/>
              </w:rPr>
              <w:t>类别</w:t>
            </w:r>
          </w:p>
        </w:tc>
        <w:tc>
          <w:tcPr>
            <w:tcW w:w="636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仿宋_GB2312" w:hAnsi="仿宋_GB2312" w:eastAsia="仿宋_GB2312" w:cs="仿宋_GB2312"/>
                <w:sz w:val="22"/>
                <w:lang w:val="zh-CN"/>
              </w:rPr>
            </w:pPr>
            <w:r>
              <w:rPr>
                <w:rFonts w:hint="eastAsia" w:ascii="仿宋_GB2312" w:hAnsi="仿宋_GB2312" w:eastAsia="仿宋_GB2312" w:cs="仿宋_GB2312"/>
                <w:b/>
                <w:sz w:val="24"/>
                <w:lang w:val="zh-CN"/>
              </w:rPr>
              <w:t>内</w:t>
            </w:r>
            <w:r>
              <w:rPr>
                <w:rFonts w:hint="eastAsia" w:ascii="仿宋_GB2312" w:hAnsi="仿宋_GB2312" w:eastAsia="仿宋_GB2312" w:cs="仿宋_GB2312"/>
                <w:b/>
                <w:sz w:val="24"/>
              </w:rPr>
              <w:t xml:space="preserve">         </w:t>
            </w:r>
            <w:r>
              <w:rPr>
                <w:rFonts w:hint="eastAsia" w:ascii="仿宋_GB2312" w:hAnsi="仿宋_GB2312" w:eastAsia="仿宋_GB2312" w:cs="仿宋_GB2312"/>
                <w:b/>
                <w:sz w:val="24"/>
                <w:lang w:val="zh-CN"/>
              </w:rPr>
              <w:t>容</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仿宋_GB2312" w:hAnsi="仿宋_GB2312" w:eastAsia="仿宋_GB2312" w:cs="仿宋_GB2312"/>
                <w:sz w:val="22"/>
                <w:lang w:val="zh-CN"/>
              </w:rPr>
            </w:pPr>
            <w:r>
              <w:rPr>
                <w:rFonts w:hint="eastAsia" w:ascii="仿宋_GB2312" w:hAnsi="仿宋_GB2312" w:eastAsia="仿宋_GB2312" w:cs="仿宋_GB2312"/>
                <w:b/>
                <w:sz w:val="24"/>
                <w:lang w:val="zh-CN"/>
              </w:rPr>
              <w:t>方法</w:t>
            </w:r>
          </w:p>
        </w:tc>
        <w:tc>
          <w:tcPr>
            <w:tcW w:w="481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仿宋_GB2312" w:hAnsi="仿宋_GB2312" w:eastAsia="仿宋_GB2312" w:cs="仿宋_GB2312"/>
                <w:sz w:val="22"/>
                <w:lang w:val="zh-CN"/>
              </w:rPr>
            </w:pPr>
            <w:r>
              <w:rPr>
                <w:rFonts w:hint="eastAsia" w:ascii="仿宋_GB2312" w:hAnsi="仿宋_GB2312" w:eastAsia="仿宋_GB2312" w:cs="仿宋_GB2312"/>
                <w:b/>
                <w:sz w:val="24"/>
                <w:lang w:val="zh-CN"/>
              </w:rPr>
              <w:t>罚</w:t>
            </w:r>
            <w:r>
              <w:rPr>
                <w:rFonts w:hint="eastAsia" w:ascii="仿宋_GB2312" w:hAnsi="仿宋_GB2312" w:eastAsia="仿宋_GB2312" w:cs="仿宋_GB2312"/>
                <w:b/>
                <w:sz w:val="24"/>
              </w:rPr>
              <w:t xml:space="preserve">      </w:t>
            </w:r>
            <w:r>
              <w:rPr>
                <w:rFonts w:hint="eastAsia" w:ascii="仿宋_GB2312" w:hAnsi="仿宋_GB2312" w:eastAsia="仿宋_GB2312" w:cs="仿宋_GB2312"/>
                <w:b/>
                <w:sz w:val="24"/>
                <w:lang w:val="zh-CN"/>
              </w:rPr>
              <w:t>款</w:t>
            </w:r>
            <w:r>
              <w:rPr>
                <w:rFonts w:hint="eastAsia" w:ascii="仿宋_GB2312" w:hAnsi="仿宋_GB2312" w:eastAsia="仿宋_GB2312" w:cs="仿宋_GB2312"/>
                <w:b/>
                <w:sz w:val="24"/>
              </w:rPr>
              <w:t xml:space="preserve">     </w:t>
            </w:r>
            <w:r>
              <w:rPr>
                <w:rFonts w:hint="eastAsia" w:ascii="仿宋_GB2312" w:hAnsi="仿宋_GB2312" w:eastAsia="仿宋_GB2312" w:cs="仿宋_GB2312"/>
                <w:b/>
                <w:sz w:val="24"/>
                <w:lang w:val="zh-CN"/>
              </w:rPr>
              <w:t>额</w:t>
            </w:r>
          </w:p>
        </w:tc>
      </w:tr>
      <w:tr>
        <w:tblPrEx>
          <w:tblCellMar>
            <w:top w:w="0" w:type="dxa"/>
            <w:left w:w="108" w:type="dxa"/>
            <w:bottom w:w="0" w:type="dxa"/>
            <w:right w:w="108" w:type="dxa"/>
          </w:tblCellMar>
        </w:tblPrEx>
        <w:trPr>
          <w:trHeight w:val="906" w:hRule="atLeast"/>
          <w:jc w:val="center"/>
        </w:trPr>
        <w:tc>
          <w:tcPr>
            <w:tcW w:w="123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JSA风险落实</w:t>
            </w:r>
          </w:p>
        </w:tc>
        <w:tc>
          <w:tcPr>
            <w:tcW w:w="636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numPr>
                <w:ilvl w:val="0"/>
                <w:numId w:val="1"/>
              </w:numPr>
              <w:spacing w:line="460" w:lineRule="atLeas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JSA风险评估组长未按照规定要求开展风险评估</w:t>
            </w:r>
          </w:p>
          <w:p>
            <w:pPr>
              <w:numPr>
                <w:ilvl w:val="0"/>
                <w:numId w:val="1"/>
              </w:numPr>
              <w:spacing w:line="460" w:lineRule="atLeas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评估小组成员未参加现场风险评估</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jc w:val="center"/>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现场</w:t>
            </w:r>
          </w:p>
          <w:p>
            <w:pPr>
              <w:spacing w:line="460" w:lineRule="atLeast"/>
              <w:jc w:val="center"/>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检查</w:t>
            </w:r>
          </w:p>
        </w:tc>
        <w:tc>
          <w:tcPr>
            <w:tcW w:w="481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100元/每少1项</w:t>
            </w:r>
          </w:p>
          <w:p>
            <w:pPr>
              <w:spacing w:line="460" w:lineRule="atLeas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100元/次</w:t>
            </w:r>
          </w:p>
        </w:tc>
      </w:tr>
      <w:tr>
        <w:tblPrEx>
          <w:tblCellMar>
            <w:top w:w="0" w:type="dxa"/>
            <w:left w:w="108" w:type="dxa"/>
            <w:bottom w:w="0" w:type="dxa"/>
            <w:right w:w="108" w:type="dxa"/>
          </w:tblCellMar>
        </w:tblPrEx>
        <w:trPr>
          <w:trHeight w:val="906" w:hRule="atLeast"/>
          <w:jc w:val="center"/>
        </w:trPr>
        <w:tc>
          <w:tcPr>
            <w:tcW w:w="123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教育</w:t>
            </w:r>
          </w:p>
          <w:p>
            <w:pPr>
              <w:ind w:firstLine="240" w:firstLineChars="100"/>
              <w:rPr>
                <w:rFonts w:hint="eastAsia" w:ascii="仿宋_GB2312" w:hAnsi="仿宋_GB2312" w:eastAsia="仿宋_GB2312" w:cs="仿宋_GB2312"/>
                <w:sz w:val="22"/>
                <w:lang w:val="zh-CN"/>
              </w:rPr>
            </w:pPr>
            <w:r>
              <w:rPr>
                <w:rFonts w:hint="eastAsia" w:ascii="仿宋_GB2312" w:hAnsi="仿宋_GB2312" w:eastAsia="仿宋_GB2312" w:cs="仿宋_GB2312"/>
                <w:sz w:val="24"/>
                <w:lang w:val="zh-CN"/>
              </w:rPr>
              <w:t>实施</w:t>
            </w:r>
          </w:p>
        </w:tc>
        <w:tc>
          <w:tcPr>
            <w:tcW w:w="636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、进行大修安全规定的全员教育</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、必须进行全员考试</w:t>
            </w:r>
          </w:p>
          <w:p>
            <w:pPr>
              <w:spacing w:line="460" w:lineRule="atLeast"/>
              <w:rPr>
                <w:rFonts w:hint="eastAsia" w:ascii="仿宋_GB2312" w:hAnsi="仿宋_GB2312" w:eastAsia="仿宋_GB2312" w:cs="仿宋_GB2312"/>
                <w:sz w:val="22"/>
                <w:lang w:val="zh-CN"/>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、车间重点项目安全措施现场张贴公布</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查试卷</w:t>
            </w:r>
          </w:p>
          <w:p>
            <w:pPr>
              <w:spacing w:line="46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查考试卷</w:t>
            </w:r>
          </w:p>
          <w:p>
            <w:pPr>
              <w:spacing w:line="460" w:lineRule="atLeast"/>
              <w:jc w:val="center"/>
              <w:rPr>
                <w:rFonts w:hint="eastAsia" w:ascii="仿宋_GB2312" w:hAnsi="仿宋_GB2312" w:eastAsia="仿宋_GB2312" w:cs="仿宋_GB2312"/>
                <w:sz w:val="22"/>
                <w:lang w:val="zh-CN"/>
              </w:rPr>
            </w:pPr>
            <w:r>
              <w:rPr>
                <w:rFonts w:hint="eastAsia" w:ascii="仿宋_GB2312" w:hAnsi="仿宋_GB2312" w:eastAsia="仿宋_GB2312" w:cs="仿宋_GB2312"/>
                <w:sz w:val="24"/>
                <w:lang w:val="zh-CN"/>
              </w:rPr>
              <w:t>现场检查</w:t>
            </w:r>
          </w:p>
        </w:tc>
        <w:tc>
          <w:tcPr>
            <w:tcW w:w="481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50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每少一人</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50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每少一人</w:t>
            </w:r>
          </w:p>
          <w:p>
            <w:pPr>
              <w:spacing w:line="460" w:lineRule="atLeast"/>
              <w:rPr>
                <w:rFonts w:hint="eastAsia" w:ascii="仿宋_GB2312" w:hAnsi="仿宋_GB2312" w:eastAsia="仿宋_GB2312" w:cs="仿宋_GB2312"/>
                <w:sz w:val="22"/>
                <w:lang w:val="zh-CN"/>
              </w:rPr>
            </w:pPr>
            <w:r>
              <w:rPr>
                <w:rFonts w:hint="eastAsia" w:ascii="仿宋_GB2312" w:hAnsi="仿宋_GB2312" w:eastAsia="仿宋_GB2312" w:cs="仿宋_GB2312"/>
                <w:sz w:val="24"/>
              </w:rPr>
              <w:t>200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每缺一项</w:t>
            </w:r>
          </w:p>
        </w:tc>
      </w:tr>
      <w:tr>
        <w:tblPrEx>
          <w:tblCellMar>
            <w:top w:w="0" w:type="dxa"/>
            <w:left w:w="108" w:type="dxa"/>
            <w:bottom w:w="0" w:type="dxa"/>
            <w:right w:w="108" w:type="dxa"/>
          </w:tblCellMar>
        </w:tblPrEx>
        <w:trPr>
          <w:trHeight w:val="926" w:hRule="atLeast"/>
          <w:jc w:val="center"/>
        </w:trPr>
        <w:tc>
          <w:tcPr>
            <w:tcW w:w="123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lang w:val="zh-CN"/>
              </w:rPr>
              <w:t>组织</w:t>
            </w:r>
          </w:p>
          <w:p>
            <w:pPr>
              <w:ind w:firstLine="240" w:firstLineChars="100"/>
              <w:rPr>
                <w:rFonts w:hint="eastAsia" w:ascii="仿宋_GB2312" w:hAnsi="仿宋_GB2312" w:eastAsia="仿宋_GB2312" w:cs="仿宋_GB2312"/>
                <w:sz w:val="22"/>
                <w:lang w:val="zh-CN"/>
              </w:rPr>
            </w:pPr>
            <w:r>
              <w:rPr>
                <w:rFonts w:hint="eastAsia" w:ascii="仿宋_GB2312" w:hAnsi="仿宋_GB2312" w:eastAsia="仿宋_GB2312" w:cs="仿宋_GB2312"/>
                <w:sz w:val="24"/>
                <w:lang w:val="zh-CN"/>
              </w:rPr>
              <w:t>落实</w:t>
            </w:r>
          </w:p>
        </w:tc>
        <w:tc>
          <w:tcPr>
            <w:tcW w:w="636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、成立部门（车间）大修领导小组及现场安全检查组</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、各种检修票证经办人员落实，审批权限明确</w:t>
            </w:r>
          </w:p>
          <w:p>
            <w:pPr>
              <w:spacing w:line="460" w:lineRule="atLeast"/>
              <w:rPr>
                <w:rFonts w:hint="eastAsia" w:ascii="仿宋_GB2312" w:hAnsi="仿宋_GB2312" w:eastAsia="仿宋_GB2312" w:cs="仿宋_GB2312"/>
                <w:sz w:val="22"/>
                <w:lang w:val="zh-CN"/>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人以上作业组必须指定安全责任人</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查文件</w:t>
            </w:r>
          </w:p>
          <w:p>
            <w:pPr>
              <w:spacing w:line="46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查文件</w:t>
            </w:r>
          </w:p>
          <w:p>
            <w:pPr>
              <w:spacing w:line="460" w:lineRule="atLeast"/>
              <w:jc w:val="center"/>
              <w:rPr>
                <w:rFonts w:hint="eastAsia" w:ascii="仿宋_GB2312" w:hAnsi="仿宋_GB2312" w:eastAsia="仿宋_GB2312" w:cs="仿宋_GB2312"/>
                <w:sz w:val="22"/>
                <w:lang w:val="zh-CN"/>
              </w:rPr>
            </w:pPr>
            <w:r>
              <w:rPr>
                <w:rFonts w:hint="eastAsia" w:ascii="仿宋_GB2312" w:hAnsi="仿宋_GB2312" w:eastAsia="仿宋_GB2312" w:cs="仿宋_GB2312"/>
                <w:sz w:val="24"/>
                <w:lang w:val="zh-CN"/>
              </w:rPr>
              <w:t>查票证</w:t>
            </w:r>
          </w:p>
        </w:tc>
        <w:tc>
          <w:tcPr>
            <w:tcW w:w="481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500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未成立</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200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不落实，不明确一种</w:t>
            </w:r>
          </w:p>
          <w:p>
            <w:pPr>
              <w:spacing w:line="460" w:lineRule="atLeast"/>
              <w:rPr>
                <w:rFonts w:hint="eastAsia" w:ascii="仿宋_GB2312" w:hAnsi="仿宋_GB2312" w:eastAsia="仿宋_GB2312" w:cs="仿宋_GB2312"/>
                <w:sz w:val="22"/>
                <w:lang w:val="zh-CN"/>
              </w:rPr>
            </w:pPr>
            <w:r>
              <w:rPr>
                <w:rFonts w:hint="eastAsia" w:ascii="仿宋_GB2312" w:hAnsi="仿宋_GB2312" w:eastAsia="仿宋_GB2312" w:cs="仿宋_GB2312"/>
                <w:sz w:val="24"/>
              </w:rPr>
              <w:t>200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每发现一次</w:t>
            </w:r>
          </w:p>
        </w:tc>
      </w:tr>
      <w:tr>
        <w:tblPrEx>
          <w:tblCellMar>
            <w:top w:w="0" w:type="dxa"/>
            <w:left w:w="108" w:type="dxa"/>
            <w:bottom w:w="0" w:type="dxa"/>
            <w:right w:w="108" w:type="dxa"/>
          </w:tblCellMar>
        </w:tblPrEx>
        <w:trPr>
          <w:trHeight w:val="1859" w:hRule="atLeast"/>
          <w:jc w:val="center"/>
        </w:trPr>
        <w:tc>
          <w:tcPr>
            <w:tcW w:w="123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240" w:firstLineChars="1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现场</w:t>
            </w:r>
          </w:p>
          <w:p>
            <w:pPr>
              <w:ind w:firstLine="240" w:firstLineChars="100"/>
              <w:rPr>
                <w:rFonts w:hint="eastAsia" w:ascii="仿宋_GB2312" w:hAnsi="仿宋_GB2312" w:eastAsia="仿宋_GB2312" w:cs="仿宋_GB2312"/>
                <w:sz w:val="22"/>
                <w:lang w:val="zh-CN"/>
              </w:rPr>
            </w:pPr>
            <w:r>
              <w:rPr>
                <w:rFonts w:hint="eastAsia" w:ascii="仿宋_GB2312" w:hAnsi="仿宋_GB2312" w:eastAsia="仿宋_GB2312" w:cs="仿宋_GB2312"/>
                <w:sz w:val="24"/>
                <w:lang w:val="zh-CN"/>
              </w:rPr>
              <w:t>管理</w:t>
            </w:r>
          </w:p>
        </w:tc>
        <w:tc>
          <w:tcPr>
            <w:tcW w:w="636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、架子、跳板搭设固定符合安全要求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、手持式电动工具的绝缘、接线符合安全要求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、现场施工电源，临时照明符合安全规定</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、起重车辆、钢丝绳、卷扬机、葫芦等符合安全要求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lang w:val="zh-CN"/>
              </w:rPr>
              <w:t>、各种票证办理规范，安全措施落实责任到人</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lang w:val="zh-CN"/>
              </w:rPr>
              <w:t>、按规定正确使用、穿戴劳动防护用品</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lang w:val="zh-CN"/>
              </w:rPr>
              <w:t>、事故柜使用后应立即更换气瓶并保证铅封完好</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、事故应急照明保持完好</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9</w:t>
            </w:r>
            <w:r>
              <w:rPr>
                <w:rFonts w:hint="eastAsia" w:ascii="仿宋_GB2312" w:hAnsi="仿宋_GB2312" w:eastAsia="仿宋_GB2312" w:cs="仿宋_GB2312"/>
                <w:sz w:val="24"/>
                <w:lang w:val="zh-CN"/>
              </w:rPr>
              <w:t>、安全围栏、盖板等安全设施，拉设、恢复及时</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10</w:t>
            </w:r>
            <w:r>
              <w:rPr>
                <w:rFonts w:hint="eastAsia" w:ascii="仿宋_GB2312" w:hAnsi="仿宋_GB2312" w:eastAsia="仿宋_GB2312" w:cs="仿宋_GB2312"/>
                <w:sz w:val="24"/>
                <w:lang w:val="zh-CN"/>
              </w:rPr>
              <w:t>、听从忠告，服从检查，无理取闹，后果自负</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11</w:t>
            </w:r>
            <w:r>
              <w:rPr>
                <w:rFonts w:hint="eastAsia" w:ascii="仿宋_GB2312" w:hAnsi="仿宋_GB2312" w:eastAsia="仿宋_GB2312" w:cs="仿宋_GB2312"/>
                <w:sz w:val="24"/>
                <w:lang w:val="zh-CN"/>
              </w:rPr>
              <w:t>、严禁电瓶车、叉车载人，后果由司机负责</w:t>
            </w:r>
          </w:p>
          <w:p>
            <w:pPr>
              <w:spacing w:line="460" w:lineRule="atLeast"/>
              <w:rPr>
                <w:rFonts w:ascii="仿宋_GB2312" w:hAnsi="仿宋_GB2312" w:eastAsia="仿宋_GB2312" w:cs="仿宋_GB2312"/>
                <w:sz w:val="24"/>
                <w:lang w:val="zh-CN"/>
              </w:rPr>
            </w:pPr>
            <w:r>
              <w:rPr>
                <w:rFonts w:hint="eastAsia" w:ascii="仿宋_GB2312" w:hAnsi="仿宋_GB2312" w:eastAsia="仿宋_GB2312" w:cs="仿宋_GB2312"/>
                <w:sz w:val="24"/>
              </w:rPr>
              <w:t>12</w:t>
            </w:r>
            <w:r>
              <w:rPr>
                <w:rFonts w:hint="eastAsia" w:ascii="仿宋_GB2312" w:hAnsi="仿宋_GB2312" w:eastAsia="仿宋_GB2312" w:cs="仿宋_GB2312"/>
                <w:sz w:val="24"/>
                <w:lang w:val="zh-CN"/>
              </w:rPr>
              <w:t>、领导违章指挥，加倍处罚</w:t>
            </w:r>
          </w:p>
          <w:p>
            <w:pPr>
              <w:spacing w:line="460" w:lineRule="atLeast"/>
              <w:rPr>
                <w:rFonts w:hint="eastAsia" w:ascii="仿宋_GB2312" w:hAnsi="仿宋_GB2312" w:eastAsia="仿宋_GB2312" w:cs="仿宋_GB2312"/>
                <w:sz w:val="22"/>
                <w:lang w:val="zh-CN"/>
              </w:rPr>
            </w:pPr>
            <w:r>
              <w:rPr>
                <w:rFonts w:hint="eastAsia" w:ascii="仿宋_GB2312" w:hAnsi="仿宋_GB2312" w:eastAsia="仿宋_GB2312" w:cs="仿宋_GB2312"/>
                <w:sz w:val="24"/>
                <w:lang w:val="zh-CN"/>
              </w:rPr>
              <w:t>13、未经备案进行降级管理的</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jc w:val="center"/>
              <w:rPr>
                <w:rFonts w:hint="eastAsia" w:ascii="仿宋_GB2312" w:hAnsi="仿宋_GB2312" w:eastAsia="仿宋_GB2312" w:cs="仿宋_GB2312"/>
                <w:sz w:val="24"/>
              </w:rPr>
            </w:pPr>
          </w:p>
          <w:p>
            <w:pPr>
              <w:spacing w:line="46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现场</w:t>
            </w:r>
          </w:p>
          <w:p>
            <w:pPr>
              <w:spacing w:line="46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检查</w:t>
            </w:r>
          </w:p>
          <w:p>
            <w:pPr>
              <w:spacing w:line="460" w:lineRule="atLeast"/>
              <w:jc w:val="center"/>
              <w:rPr>
                <w:rFonts w:hint="eastAsia" w:ascii="仿宋_GB2312" w:hAnsi="仿宋_GB2312" w:eastAsia="仿宋_GB2312" w:cs="仿宋_GB2312"/>
                <w:sz w:val="22"/>
                <w:lang w:val="zh-CN"/>
              </w:rPr>
            </w:pPr>
          </w:p>
        </w:tc>
        <w:tc>
          <w:tcPr>
            <w:tcW w:w="481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一处不符合要求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一处不符合要求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一处不符合要求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一处不符合要求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100-200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一处不符合要求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100-200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一处不符合要求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100-200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一处不符合要求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100-200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一处不符合要求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100-200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一处不符合要求</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lang w:val="zh-CN"/>
              </w:rPr>
              <w:t>无理取闹，拒不服从者</w:t>
            </w:r>
            <w:r>
              <w:rPr>
                <w:rFonts w:hint="eastAsia" w:ascii="仿宋_GB2312" w:hAnsi="仿宋_GB2312" w:eastAsia="仿宋_GB2312" w:cs="仿宋_GB2312"/>
                <w:sz w:val="24"/>
              </w:rPr>
              <w:t>500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人次</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500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人次</w:t>
            </w:r>
          </w:p>
          <w:p>
            <w:pPr>
              <w:spacing w:line="460" w:lineRule="atLeast"/>
              <w:rPr>
                <w:rFonts w:ascii="仿宋_GB2312" w:hAnsi="仿宋_GB2312" w:eastAsia="仿宋_GB2312" w:cs="仿宋_GB2312"/>
                <w:sz w:val="24"/>
                <w:lang w:val="zh-CN"/>
              </w:rPr>
            </w:pPr>
            <w:r>
              <w:rPr>
                <w:rFonts w:hint="eastAsia" w:ascii="仿宋_GB2312" w:hAnsi="仿宋_GB2312" w:eastAsia="仿宋_GB2312" w:cs="仿宋_GB2312"/>
                <w:sz w:val="24"/>
              </w:rPr>
              <w:t>100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人次</w:t>
            </w:r>
          </w:p>
          <w:p>
            <w:pPr>
              <w:spacing w:line="460" w:lineRule="atLeast"/>
              <w:rPr>
                <w:rFonts w:hint="eastAsia" w:ascii="仿宋_GB2312" w:hAnsi="仿宋_GB2312" w:eastAsia="仿宋_GB2312" w:cs="仿宋_GB2312"/>
                <w:sz w:val="22"/>
                <w:lang w:val="zh-CN"/>
              </w:rPr>
            </w:pPr>
            <w:r>
              <w:rPr>
                <w:rFonts w:hint="eastAsia" w:ascii="仿宋_GB2312" w:hAnsi="仿宋_GB2312" w:eastAsia="仿宋_GB2312" w:cs="仿宋_GB2312"/>
                <w:sz w:val="24"/>
                <w:lang w:val="zh-CN"/>
              </w:rPr>
              <w:t>2000元/次</w:t>
            </w:r>
          </w:p>
        </w:tc>
      </w:tr>
      <w:tr>
        <w:tblPrEx>
          <w:tblCellMar>
            <w:top w:w="0" w:type="dxa"/>
            <w:left w:w="108" w:type="dxa"/>
            <w:bottom w:w="0" w:type="dxa"/>
            <w:right w:w="108" w:type="dxa"/>
          </w:tblCellMar>
        </w:tblPrEx>
        <w:trPr>
          <w:trHeight w:val="926" w:hRule="atLeast"/>
          <w:jc w:val="center"/>
        </w:trPr>
        <w:tc>
          <w:tcPr>
            <w:tcW w:w="123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事故</w:t>
            </w:r>
          </w:p>
          <w:p>
            <w:pPr>
              <w:jc w:val="center"/>
              <w:rPr>
                <w:rFonts w:hint="eastAsia" w:ascii="仿宋_GB2312" w:hAnsi="仿宋_GB2312" w:eastAsia="仿宋_GB2312" w:cs="仿宋_GB2312"/>
                <w:sz w:val="22"/>
                <w:lang w:val="zh-CN"/>
              </w:rPr>
            </w:pPr>
            <w:r>
              <w:rPr>
                <w:rFonts w:hint="eastAsia" w:ascii="仿宋_GB2312" w:hAnsi="仿宋_GB2312" w:eastAsia="仿宋_GB2312" w:cs="仿宋_GB2312"/>
                <w:sz w:val="24"/>
                <w:lang w:val="zh-CN"/>
              </w:rPr>
              <w:t>考核</w:t>
            </w:r>
          </w:p>
        </w:tc>
        <w:tc>
          <w:tcPr>
            <w:tcW w:w="636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、发生厂级事故一次（人身轻伤、中毒、操作设备火灾等）</w:t>
            </w:r>
          </w:p>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、发生重大厂级事故及重伤事故一次</w:t>
            </w:r>
          </w:p>
          <w:p>
            <w:pPr>
              <w:spacing w:line="460" w:lineRule="atLeast"/>
              <w:rPr>
                <w:rFonts w:hint="eastAsia" w:ascii="仿宋_GB2312" w:hAnsi="仿宋_GB2312" w:eastAsia="仿宋_GB2312" w:cs="仿宋_GB2312"/>
                <w:sz w:val="22"/>
                <w:lang w:val="zh-CN"/>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、发生死亡事故及特别重大事故</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2"/>
                <w:lang w:val="zh-CN"/>
              </w:rPr>
            </w:pPr>
          </w:p>
        </w:tc>
        <w:tc>
          <w:tcPr>
            <w:tcW w:w="481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1、2按照西北能化公司安全一号文执行</w:t>
            </w:r>
          </w:p>
          <w:p>
            <w:pPr>
              <w:spacing w:line="460" w:lineRule="atLeast"/>
              <w:rPr>
                <w:rFonts w:hint="eastAsia" w:ascii="仿宋_GB2312" w:hAnsi="仿宋_GB2312" w:eastAsia="仿宋_GB2312" w:cs="仿宋_GB2312"/>
                <w:sz w:val="22"/>
                <w:lang w:val="zh-CN"/>
              </w:rPr>
            </w:pPr>
            <w:r>
              <w:rPr>
                <w:rFonts w:hint="eastAsia" w:ascii="仿宋_GB2312" w:hAnsi="仿宋_GB2312" w:eastAsia="仿宋_GB2312" w:cs="仿宋_GB2312"/>
                <w:sz w:val="24"/>
                <w:lang w:val="zh-CN"/>
              </w:rPr>
              <w:t>取消大修奖，并移交司法部门追究有关责任人的刑事责任</w:t>
            </w:r>
          </w:p>
        </w:tc>
      </w:tr>
      <w:tr>
        <w:tblPrEx>
          <w:tblCellMar>
            <w:top w:w="0" w:type="dxa"/>
            <w:left w:w="108" w:type="dxa"/>
            <w:bottom w:w="0" w:type="dxa"/>
            <w:right w:w="108" w:type="dxa"/>
          </w:tblCellMar>
        </w:tblPrEx>
        <w:trPr>
          <w:trHeight w:val="1223" w:hRule="atLeast"/>
          <w:jc w:val="center"/>
        </w:trPr>
        <w:tc>
          <w:tcPr>
            <w:tcW w:w="123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lang w:val="zh-CN"/>
              </w:rPr>
              <w:t>安全</w:t>
            </w:r>
          </w:p>
          <w:p>
            <w:pPr>
              <w:ind w:firstLine="240"/>
              <w:rPr>
                <w:rFonts w:hint="eastAsia" w:ascii="仿宋_GB2312" w:hAnsi="仿宋_GB2312" w:eastAsia="仿宋_GB2312" w:cs="仿宋_GB2312"/>
                <w:sz w:val="22"/>
                <w:lang w:val="zh-CN"/>
              </w:rPr>
            </w:pPr>
            <w:r>
              <w:rPr>
                <w:rFonts w:hint="eastAsia" w:ascii="仿宋_GB2312" w:hAnsi="仿宋_GB2312" w:eastAsia="仿宋_GB2312" w:cs="仿宋_GB2312"/>
                <w:sz w:val="24"/>
                <w:lang w:val="zh-CN"/>
              </w:rPr>
              <w:t>奖励</w:t>
            </w:r>
          </w:p>
        </w:tc>
        <w:tc>
          <w:tcPr>
            <w:tcW w:w="636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、及时发现并并制止违章，发现并消除重大隐患，防止事故发生的有功人员</w:t>
            </w:r>
          </w:p>
          <w:p>
            <w:pPr>
              <w:spacing w:line="460" w:lineRule="atLeast"/>
              <w:rPr>
                <w:rFonts w:hint="eastAsia" w:ascii="仿宋_GB2312" w:hAnsi="仿宋_GB2312" w:eastAsia="仿宋_GB2312" w:cs="仿宋_GB2312"/>
                <w:sz w:val="22"/>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、大修组织得当，措施落实，工作认真，成绩显著的安全责任人和安全员</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2"/>
                <w:lang w:val="zh-CN"/>
              </w:rPr>
            </w:pPr>
          </w:p>
        </w:tc>
        <w:tc>
          <w:tcPr>
            <w:tcW w:w="481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60" w:lineRule="atLeast"/>
              <w:rPr>
                <w:rFonts w:hint="eastAsia" w:ascii="仿宋_GB2312" w:hAnsi="仿宋_GB2312" w:eastAsia="仿宋_GB2312" w:cs="仿宋_GB2312"/>
                <w:sz w:val="24"/>
              </w:rPr>
            </w:pPr>
            <w:r>
              <w:rPr>
                <w:rFonts w:hint="eastAsia" w:ascii="仿宋_GB2312" w:hAnsi="仿宋_GB2312" w:eastAsia="仿宋_GB2312" w:cs="仿宋_GB2312"/>
                <w:sz w:val="24"/>
              </w:rPr>
              <w:t>50-500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人</w:t>
            </w:r>
          </w:p>
          <w:p>
            <w:pPr>
              <w:spacing w:line="460" w:lineRule="atLeast"/>
              <w:rPr>
                <w:rFonts w:hint="eastAsia" w:ascii="仿宋_GB2312" w:hAnsi="仿宋_GB2312" w:eastAsia="仿宋_GB2312" w:cs="仿宋_GB2312"/>
                <w:sz w:val="24"/>
              </w:rPr>
            </w:pPr>
          </w:p>
          <w:p>
            <w:pPr>
              <w:spacing w:line="460" w:lineRule="atLeast"/>
              <w:rPr>
                <w:rFonts w:hint="eastAsia" w:ascii="仿宋_GB2312" w:hAnsi="仿宋_GB2312" w:eastAsia="仿宋_GB2312" w:cs="仿宋_GB2312"/>
                <w:sz w:val="22"/>
                <w:lang w:val="zh-CN"/>
              </w:rPr>
            </w:pPr>
            <w:r>
              <w:rPr>
                <w:rFonts w:hint="eastAsia" w:ascii="仿宋_GB2312" w:hAnsi="仿宋_GB2312" w:eastAsia="仿宋_GB2312" w:cs="仿宋_GB2312"/>
                <w:sz w:val="24"/>
              </w:rPr>
              <w:t>50-200</w:t>
            </w:r>
            <w:r>
              <w:rPr>
                <w:rFonts w:hint="eastAsia" w:ascii="仿宋_GB2312" w:hAnsi="仿宋_GB2312" w:eastAsia="仿宋_GB2312" w:cs="仿宋_GB2312"/>
                <w:sz w:val="24"/>
                <w:lang w:val="zh-CN"/>
              </w:rPr>
              <w:t>元</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人</w:t>
            </w:r>
          </w:p>
        </w:tc>
      </w:tr>
    </w:tbl>
    <w:p>
      <w:pPr>
        <w:pStyle w:val="2"/>
      </w:pPr>
    </w:p>
    <w:p>
      <w:pPr>
        <w:pStyle w:val="2"/>
      </w:pPr>
    </w:p>
    <w:p>
      <w:pPr>
        <w:pStyle w:val="2"/>
      </w:pPr>
    </w:p>
    <w:p>
      <w:pPr>
        <w:pStyle w:val="2"/>
      </w:pPr>
    </w:p>
    <w:p>
      <w:pPr>
        <w:rPr>
          <w:rFonts w:hint="eastAsia" w:ascii="黑体" w:hAnsi="黑体" w:eastAsia="黑体" w:cs="黑体"/>
          <w:sz w:val="28"/>
          <w:szCs w:val="28"/>
          <w:lang w:val="en-US" w:eastAsia="zh-CN"/>
        </w:rPr>
      </w:pPr>
      <w:r>
        <w:rPr>
          <w:rFonts w:hint="eastAsia" w:ascii="黑体" w:hAnsi="黑体" w:eastAsia="黑体" w:cs="黑体"/>
          <w:sz w:val="28"/>
          <w:szCs w:val="28"/>
          <w:lang w:val="zh-CN"/>
        </w:rPr>
        <w:t>附件</w:t>
      </w:r>
      <w:r>
        <w:rPr>
          <w:rFonts w:hint="eastAsia" w:ascii="黑体" w:hAnsi="黑体" w:eastAsia="黑体" w:cs="黑体"/>
          <w:sz w:val="28"/>
          <w:szCs w:val="28"/>
          <w:lang w:val="en-US" w:eastAsia="zh-CN"/>
        </w:rPr>
        <w:t>3</w:t>
      </w:r>
    </w:p>
    <w:p>
      <w:pPr>
        <w:pStyle w:val="4"/>
        <w:keepNext/>
        <w:jc w:val="center"/>
        <w:rPr>
          <w:rFonts w:hint="eastAsia" w:ascii="仿宋_GB2312" w:hAnsi="仿宋_GB2312" w:eastAsia="仿宋_GB2312" w:cs="仿宋_GB2312"/>
          <w:sz w:val="21"/>
          <w:szCs w:val="21"/>
        </w:rPr>
      </w:pPr>
      <w:bookmarkStart w:id="0" w:name="_Toc294171039"/>
      <w:r>
        <w:rPr>
          <w:rFonts w:hint="eastAsia" w:ascii="仿宋_GB2312" w:hAnsi="仿宋_GB2312" w:eastAsia="仿宋_GB2312" w:cs="仿宋_GB2312"/>
          <w:sz w:val="21"/>
          <w:szCs w:val="21"/>
        </w:rPr>
        <w:t>表B.1  《安全作业证》的办理和审批</w:t>
      </w:r>
      <w:bookmarkEnd w:id="0"/>
    </w:p>
    <w:tbl>
      <w:tblPr>
        <w:tblStyle w:val="7"/>
        <w:tblW w:w="0" w:type="auto"/>
        <w:tblInd w:w="0" w:type="dxa"/>
        <w:tblLayout w:type="fixed"/>
        <w:tblCellMar>
          <w:top w:w="0" w:type="dxa"/>
          <w:left w:w="108" w:type="dxa"/>
          <w:bottom w:w="0" w:type="dxa"/>
          <w:right w:w="108" w:type="dxa"/>
        </w:tblCellMar>
      </w:tblPr>
      <w:tblGrid>
        <w:gridCol w:w="1116"/>
        <w:gridCol w:w="1944"/>
        <w:gridCol w:w="2802"/>
        <w:gridCol w:w="4139"/>
        <w:gridCol w:w="3510"/>
      </w:tblGrid>
      <w:tr>
        <w:tblPrEx>
          <w:tblCellMar>
            <w:top w:w="0" w:type="dxa"/>
            <w:left w:w="108" w:type="dxa"/>
            <w:bottom w:w="0" w:type="dxa"/>
            <w:right w:w="108" w:type="dxa"/>
          </w:tblCellMar>
        </w:tblPrEx>
        <w:trPr>
          <w:trHeight w:val="170" w:hRule="atLeast"/>
        </w:trPr>
        <w:tc>
          <w:tcPr>
            <w:tcW w:w="3060" w:type="dxa"/>
            <w:gridSpan w:val="2"/>
            <w:tcBorders>
              <w:top w:val="single" w:color="auto" w:sz="12" w:space="0"/>
              <w:left w:val="single" w:color="auto" w:sz="12" w:space="0"/>
              <w:bottom w:val="single" w:color="auto" w:sz="12" w:space="0"/>
              <w:right w:val="single" w:color="auto" w:sz="4" w:space="0"/>
            </w:tcBorders>
            <w:noWrap w:val="0"/>
            <w:vAlign w:val="center"/>
          </w:tcPr>
          <w:p>
            <w:pPr>
              <w:adjustRightInd w:val="0"/>
              <w:snapToGrid w:val="0"/>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安全作业证种类</w:t>
            </w:r>
          </w:p>
        </w:tc>
        <w:tc>
          <w:tcPr>
            <w:tcW w:w="2802" w:type="dxa"/>
            <w:tcBorders>
              <w:top w:val="single" w:color="auto" w:sz="12" w:space="0"/>
              <w:left w:val="nil"/>
              <w:bottom w:val="single" w:color="auto" w:sz="12" w:space="0"/>
              <w:right w:val="single" w:color="auto" w:sz="4" w:space="0"/>
            </w:tcBorders>
            <w:noWrap w:val="0"/>
            <w:vAlign w:val="center"/>
          </w:tcPr>
          <w:p>
            <w:pPr>
              <w:adjustRightInd w:val="0"/>
              <w:snapToGrid w:val="0"/>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办理部门</w:t>
            </w:r>
          </w:p>
        </w:tc>
        <w:tc>
          <w:tcPr>
            <w:tcW w:w="4139" w:type="dxa"/>
            <w:tcBorders>
              <w:top w:val="single" w:color="auto" w:sz="12" w:space="0"/>
              <w:left w:val="nil"/>
              <w:bottom w:val="single" w:color="auto" w:sz="12" w:space="0"/>
              <w:right w:val="single" w:color="auto" w:sz="4" w:space="0"/>
            </w:tcBorders>
            <w:noWrap w:val="0"/>
            <w:vAlign w:val="center"/>
          </w:tcPr>
          <w:p>
            <w:pPr>
              <w:adjustRightInd w:val="0"/>
              <w:snapToGrid w:val="0"/>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审核或会签</w:t>
            </w:r>
          </w:p>
        </w:tc>
        <w:tc>
          <w:tcPr>
            <w:tcW w:w="3510" w:type="dxa"/>
            <w:tcBorders>
              <w:top w:val="single" w:color="auto" w:sz="12" w:space="0"/>
              <w:left w:val="nil"/>
              <w:bottom w:val="single" w:color="auto" w:sz="12" w:space="0"/>
              <w:right w:val="single" w:color="auto" w:sz="12" w:space="0"/>
            </w:tcBorders>
            <w:noWrap w:val="0"/>
            <w:vAlign w:val="center"/>
          </w:tcPr>
          <w:p>
            <w:pPr>
              <w:adjustRightInd w:val="0"/>
              <w:snapToGrid w:val="0"/>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审批部门（人）</w:t>
            </w:r>
          </w:p>
        </w:tc>
      </w:tr>
      <w:tr>
        <w:tblPrEx>
          <w:tblCellMar>
            <w:top w:w="0" w:type="dxa"/>
            <w:left w:w="108" w:type="dxa"/>
            <w:bottom w:w="0" w:type="dxa"/>
            <w:right w:w="108" w:type="dxa"/>
          </w:tblCellMar>
        </w:tblPrEx>
        <w:trPr>
          <w:trHeight w:val="170" w:hRule="atLeast"/>
        </w:trPr>
        <w:tc>
          <w:tcPr>
            <w:tcW w:w="1116" w:type="dxa"/>
            <w:vMerge w:val="restart"/>
            <w:tcBorders>
              <w:top w:val="single" w:color="auto" w:sz="12" w:space="0"/>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动火证</w:t>
            </w:r>
          </w:p>
        </w:tc>
        <w:tc>
          <w:tcPr>
            <w:tcW w:w="1944" w:type="dxa"/>
            <w:tcBorders>
              <w:top w:val="single" w:color="auto" w:sz="12"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特殊动火作业</w:t>
            </w:r>
          </w:p>
        </w:tc>
        <w:tc>
          <w:tcPr>
            <w:tcW w:w="2802" w:type="dxa"/>
            <w:vMerge w:val="restart"/>
            <w:tcBorders>
              <w:top w:val="single" w:color="auto" w:sz="12" w:space="0"/>
              <w:left w:val="single" w:color="auto" w:sz="4" w:space="0"/>
              <w:bottom w:val="single" w:color="000000"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作业单位</w:t>
            </w:r>
          </w:p>
        </w:tc>
        <w:tc>
          <w:tcPr>
            <w:tcW w:w="4139" w:type="dxa"/>
            <w:tcBorders>
              <w:top w:val="single" w:color="auto" w:sz="12"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安全环保部部长或分管安全领导</w:t>
            </w:r>
          </w:p>
        </w:tc>
        <w:tc>
          <w:tcPr>
            <w:tcW w:w="3510" w:type="dxa"/>
            <w:tcBorders>
              <w:top w:val="single" w:color="auto" w:sz="12" w:space="0"/>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总工程师或公司经理</w:t>
            </w:r>
          </w:p>
        </w:tc>
      </w:tr>
      <w:tr>
        <w:tblPrEx>
          <w:tblCellMar>
            <w:top w:w="0" w:type="dxa"/>
            <w:left w:w="108" w:type="dxa"/>
            <w:bottom w:w="0" w:type="dxa"/>
            <w:right w:w="108" w:type="dxa"/>
          </w:tblCellMar>
        </w:tblPrEx>
        <w:trPr>
          <w:trHeight w:val="170" w:hRule="atLeast"/>
        </w:trPr>
        <w:tc>
          <w:tcPr>
            <w:tcW w:w="1116" w:type="dxa"/>
            <w:vMerge w:val="continue"/>
            <w:tcBorders>
              <w:top w:val="nil"/>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p>
        </w:tc>
        <w:tc>
          <w:tcPr>
            <w:tcW w:w="194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一级动火作业</w:t>
            </w:r>
          </w:p>
        </w:tc>
        <w:tc>
          <w:tcPr>
            <w:tcW w:w="2802" w:type="dxa"/>
            <w:vMerge w:val="continue"/>
            <w:tcBorders>
              <w:top w:val="nil"/>
              <w:left w:val="single" w:color="auto" w:sz="4" w:space="0"/>
              <w:bottom w:val="single" w:color="000000"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p>
        </w:tc>
        <w:tc>
          <w:tcPr>
            <w:tcW w:w="413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351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安全环保部</w:t>
            </w:r>
          </w:p>
        </w:tc>
      </w:tr>
      <w:tr>
        <w:tblPrEx>
          <w:tblCellMar>
            <w:top w:w="0" w:type="dxa"/>
            <w:left w:w="108" w:type="dxa"/>
            <w:bottom w:w="0" w:type="dxa"/>
            <w:right w:w="108" w:type="dxa"/>
          </w:tblCellMar>
        </w:tblPrEx>
        <w:trPr>
          <w:trHeight w:val="170" w:hRule="atLeast"/>
        </w:trPr>
        <w:tc>
          <w:tcPr>
            <w:tcW w:w="1116" w:type="dxa"/>
            <w:vMerge w:val="continue"/>
            <w:tcBorders>
              <w:top w:val="nil"/>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p>
        </w:tc>
        <w:tc>
          <w:tcPr>
            <w:tcW w:w="194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二级动火作业</w:t>
            </w:r>
          </w:p>
        </w:tc>
        <w:tc>
          <w:tcPr>
            <w:tcW w:w="2802" w:type="dxa"/>
            <w:vMerge w:val="continue"/>
            <w:tcBorders>
              <w:top w:val="nil"/>
              <w:left w:val="single" w:color="auto" w:sz="4" w:space="0"/>
              <w:bottom w:val="single" w:color="000000"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p>
        </w:tc>
        <w:tc>
          <w:tcPr>
            <w:tcW w:w="413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专职安全员</w:t>
            </w:r>
          </w:p>
        </w:tc>
        <w:tc>
          <w:tcPr>
            <w:tcW w:w="351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动火点所在车间</w:t>
            </w:r>
          </w:p>
        </w:tc>
      </w:tr>
      <w:tr>
        <w:tblPrEx>
          <w:tblCellMar>
            <w:top w:w="0" w:type="dxa"/>
            <w:left w:w="108" w:type="dxa"/>
            <w:bottom w:w="0" w:type="dxa"/>
            <w:right w:w="108" w:type="dxa"/>
          </w:tblCellMar>
        </w:tblPrEx>
        <w:trPr>
          <w:trHeight w:val="170" w:hRule="atLeast"/>
        </w:trPr>
        <w:tc>
          <w:tcPr>
            <w:tcW w:w="3060" w:type="dxa"/>
            <w:gridSpan w:val="2"/>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受限空间证</w:t>
            </w:r>
          </w:p>
        </w:tc>
        <w:tc>
          <w:tcPr>
            <w:tcW w:w="2802"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作业单位</w:t>
            </w:r>
          </w:p>
        </w:tc>
        <w:tc>
          <w:tcPr>
            <w:tcW w:w="413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351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受限空间所在单位/生产技术部</w:t>
            </w:r>
          </w:p>
        </w:tc>
      </w:tr>
      <w:tr>
        <w:tblPrEx>
          <w:tblCellMar>
            <w:top w:w="0" w:type="dxa"/>
            <w:left w:w="108" w:type="dxa"/>
            <w:bottom w:w="0" w:type="dxa"/>
            <w:right w:w="108" w:type="dxa"/>
          </w:tblCellMar>
        </w:tblPrEx>
        <w:trPr>
          <w:trHeight w:val="170" w:hRule="atLeast"/>
        </w:trPr>
        <w:tc>
          <w:tcPr>
            <w:tcW w:w="3060" w:type="dxa"/>
            <w:gridSpan w:val="2"/>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盲板抽堵证</w:t>
            </w:r>
          </w:p>
        </w:tc>
        <w:tc>
          <w:tcPr>
            <w:tcW w:w="2802"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生产车间（分厂）</w:t>
            </w:r>
          </w:p>
        </w:tc>
        <w:tc>
          <w:tcPr>
            <w:tcW w:w="413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作业单位</w:t>
            </w:r>
          </w:p>
        </w:tc>
        <w:tc>
          <w:tcPr>
            <w:tcW w:w="351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生产技术部门</w:t>
            </w:r>
          </w:p>
        </w:tc>
      </w:tr>
      <w:tr>
        <w:tblPrEx>
          <w:tblCellMar>
            <w:top w:w="0" w:type="dxa"/>
            <w:left w:w="108" w:type="dxa"/>
            <w:bottom w:w="0" w:type="dxa"/>
            <w:right w:w="108" w:type="dxa"/>
          </w:tblCellMar>
        </w:tblPrEx>
        <w:trPr>
          <w:trHeight w:val="170" w:hRule="atLeast"/>
        </w:trPr>
        <w:tc>
          <w:tcPr>
            <w:tcW w:w="1116" w:type="dxa"/>
            <w:vMerge w:val="restart"/>
            <w:tcBorders>
              <w:top w:val="nil"/>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高处作业证</w:t>
            </w:r>
          </w:p>
        </w:tc>
        <w:tc>
          <w:tcPr>
            <w:tcW w:w="194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一级高处作业</w:t>
            </w:r>
            <w:r>
              <w:rPr>
                <w:rFonts w:hint="eastAsia" w:ascii="仿宋_GB2312" w:hAnsi="仿宋_GB2312" w:eastAsia="仿宋_GB2312" w:cs="仿宋_GB2312"/>
                <w:kern w:val="0"/>
                <w:sz w:val="18"/>
                <w:szCs w:val="18"/>
                <w:vertAlign w:val="superscript"/>
              </w:rPr>
              <w:t>a</w:t>
            </w:r>
          </w:p>
        </w:tc>
        <w:tc>
          <w:tcPr>
            <w:tcW w:w="2802" w:type="dxa"/>
            <w:vMerge w:val="restart"/>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作业单位</w:t>
            </w:r>
          </w:p>
        </w:tc>
        <w:tc>
          <w:tcPr>
            <w:tcW w:w="413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351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设备部</w:t>
            </w:r>
          </w:p>
        </w:tc>
      </w:tr>
      <w:tr>
        <w:tblPrEx>
          <w:tblCellMar>
            <w:top w:w="0" w:type="dxa"/>
            <w:left w:w="108" w:type="dxa"/>
            <w:bottom w:w="0" w:type="dxa"/>
            <w:right w:w="108" w:type="dxa"/>
          </w:tblCellMar>
        </w:tblPrEx>
        <w:trPr>
          <w:trHeight w:val="170" w:hRule="atLeast"/>
        </w:trPr>
        <w:tc>
          <w:tcPr>
            <w:tcW w:w="1116" w:type="dxa"/>
            <w:vMerge w:val="continue"/>
            <w:tcBorders>
              <w:top w:val="nil"/>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p>
        </w:tc>
        <w:tc>
          <w:tcPr>
            <w:tcW w:w="194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二级、三级高处作业</w:t>
            </w:r>
            <w:r>
              <w:rPr>
                <w:rFonts w:hint="eastAsia" w:ascii="仿宋_GB2312" w:hAnsi="仿宋_GB2312" w:eastAsia="仿宋_GB2312" w:cs="仿宋_GB2312"/>
                <w:kern w:val="0"/>
                <w:sz w:val="18"/>
                <w:szCs w:val="18"/>
                <w:vertAlign w:val="superscript"/>
              </w:rPr>
              <w:t>b</w:t>
            </w:r>
          </w:p>
        </w:tc>
        <w:tc>
          <w:tcPr>
            <w:tcW w:w="2802"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p>
        </w:tc>
        <w:tc>
          <w:tcPr>
            <w:tcW w:w="413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车间</w:t>
            </w:r>
          </w:p>
        </w:tc>
        <w:tc>
          <w:tcPr>
            <w:tcW w:w="351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设备部</w:t>
            </w:r>
          </w:p>
        </w:tc>
      </w:tr>
      <w:tr>
        <w:tblPrEx>
          <w:tblCellMar>
            <w:top w:w="0" w:type="dxa"/>
            <w:left w:w="108" w:type="dxa"/>
            <w:bottom w:w="0" w:type="dxa"/>
            <w:right w:w="108" w:type="dxa"/>
          </w:tblCellMar>
        </w:tblPrEx>
        <w:trPr>
          <w:trHeight w:val="170" w:hRule="atLeast"/>
        </w:trPr>
        <w:tc>
          <w:tcPr>
            <w:tcW w:w="1116" w:type="dxa"/>
            <w:vMerge w:val="continue"/>
            <w:tcBorders>
              <w:top w:val="nil"/>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p>
        </w:tc>
        <w:tc>
          <w:tcPr>
            <w:tcW w:w="194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特级高处作业</w:t>
            </w:r>
            <w:r>
              <w:rPr>
                <w:rFonts w:hint="eastAsia" w:ascii="仿宋_GB2312" w:hAnsi="仿宋_GB2312" w:eastAsia="仿宋_GB2312" w:cs="仿宋_GB2312"/>
                <w:kern w:val="0"/>
                <w:sz w:val="18"/>
                <w:szCs w:val="18"/>
                <w:vertAlign w:val="superscript"/>
              </w:rPr>
              <w:t>c</w:t>
            </w:r>
          </w:p>
        </w:tc>
        <w:tc>
          <w:tcPr>
            <w:tcW w:w="2802"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p>
        </w:tc>
        <w:tc>
          <w:tcPr>
            <w:tcW w:w="413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安环部副主任工程师/安环部部长</w:t>
            </w:r>
          </w:p>
        </w:tc>
        <w:tc>
          <w:tcPr>
            <w:tcW w:w="351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分管设备副经理/公司经理</w:t>
            </w:r>
          </w:p>
        </w:tc>
      </w:tr>
      <w:tr>
        <w:tblPrEx>
          <w:tblCellMar>
            <w:top w:w="0" w:type="dxa"/>
            <w:left w:w="108" w:type="dxa"/>
            <w:bottom w:w="0" w:type="dxa"/>
            <w:right w:w="108" w:type="dxa"/>
          </w:tblCellMar>
        </w:tblPrEx>
        <w:trPr>
          <w:trHeight w:val="116" w:hRule="atLeast"/>
        </w:trPr>
        <w:tc>
          <w:tcPr>
            <w:tcW w:w="1116" w:type="dxa"/>
            <w:vMerge w:val="restart"/>
            <w:tcBorders>
              <w:top w:val="single" w:color="auto" w:sz="4" w:space="0"/>
              <w:left w:val="single" w:color="auto" w:sz="12" w:space="0"/>
              <w:right w:val="single" w:color="auto" w:sz="4" w:space="0"/>
            </w:tcBorders>
            <w:noWrap w:val="0"/>
            <w:vAlign w:val="center"/>
          </w:tcPr>
          <w:p>
            <w:pPr>
              <w:adjustRightInd w:val="0"/>
              <w:snapToGrid w:val="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吊装证</w:t>
            </w:r>
            <w:r>
              <w:rPr>
                <w:rFonts w:hint="eastAsia" w:ascii="仿宋_GB2312" w:hAnsi="仿宋_GB2312" w:eastAsia="仿宋_GB2312" w:cs="仿宋_GB2312"/>
                <w:kern w:val="0"/>
                <w:sz w:val="18"/>
                <w:szCs w:val="18"/>
                <w:vertAlign w:val="superscript"/>
              </w:rPr>
              <w:t>d</w:t>
            </w:r>
          </w:p>
        </w:tc>
        <w:tc>
          <w:tcPr>
            <w:tcW w:w="194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一级吊装作业</w:t>
            </w:r>
          </w:p>
        </w:tc>
        <w:tc>
          <w:tcPr>
            <w:tcW w:w="2802" w:type="dxa"/>
            <w:tcBorders>
              <w:top w:val="nil"/>
              <w:left w:val="nil"/>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作业单位</w:t>
            </w:r>
          </w:p>
        </w:tc>
        <w:tc>
          <w:tcPr>
            <w:tcW w:w="4139" w:type="dxa"/>
            <w:tcBorders>
              <w:top w:val="nil"/>
              <w:left w:val="nil"/>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3510" w:type="dxa"/>
            <w:tcBorders>
              <w:top w:val="nil"/>
              <w:left w:val="nil"/>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总工程师或公司经理</w:t>
            </w:r>
          </w:p>
        </w:tc>
      </w:tr>
      <w:tr>
        <w:tblPrEx>
          <w:tblCellMar>
            <w:top w:w="0" w:type="dxa"/>
            <w:left w:w="108" w:type="dxa"/>
            <w:bottom w:w="0" w:type="dxa"/>
            <w:right w:w="108" w:type="dxa"/>
          </w:tblCellMar>
        </w:tblPrEx>
        <w:trPr>
          <w:trHeight w:val="116" w:hRule="atLeast"/>
        </w:trPr>
        <w:tc>
          <w:tcPr>
            <w:tcW w:w="1116" w:type="dxa"/>
            <w:vMerge w:val="continue"/>
            <w:tcBorders>
              <w:left w:val="single" w:color="auto" w:sz="12"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rPr>
            </w:pPr>
          </w:p>
        </w:tc>
        <w:tc>
          <w:tcPr>
            <w:tcW w:w="194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二级、三级吊装作业</w:t>
            </w:r>
          </w:p>
        </w:tc>
        <w:tc>
          <w:tcPr>
            <w:tcW w:w="2802" w:type="dxa"/>
            <w:tcBorders>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作业单位</w:t>
            </w:r>
          </w:p>
        </w:tc>
        <w:tc>
          <w:tcPr>
            <w:tcW w:w="4139" w:type="dxa"/>
            <w:tcBorders>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3510" w:type="dxa"/>
            <w:tcBorders>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设备部</w:t>
            </w:r>
          </w:p>
        </w:tc>
      </w:tr>
      <w:tr>
        <w:tblPrEx>
          <w:tblCellMar>
            <w:top w:w="0" w:type="dxa"/>
            <w:left w:w="108" w:type="dxa"/>
            <w:bottom w:w="0" w:type="dxa"/>
            <w:right w:w="108" w:type="dxa"/>
          </w:tblCellMar>
        </w:tblPrEx>
        <w:trPr>
          <w:trHeight w:val="170" w:hRule="atLeast"/>
        </w:trPr>
        <w:tc>
          <w:tcPr>
            <w:tcW w:w="3060" w:type="dxa"/>
            <w:gridSpan w:val="2"/>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临时用电证</w:t>
            </w:r>
          </w:p>
        </w:tc>
        <w:tc>
          <w:tcPr>
            <w:tcW w:w="2802"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作业单位</w:t>
            </w:r>
          </w:p>
        </w:tc>
        <w:tc>
          <w:tcPr>
            <w:tcW w:w="413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配送电单位</w:t>
            </w:r>
          </w:p>
        </w:tc>
        <w:tc>
          <w:tcPr>
            <w:tcW w:w="351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设备管理部门</w:t>
            </w:r>
          </w:p>
        </w:tc>
      </w:tr>
      <w:tr>
        <w:tblPrEx>
          <w:tblCellMar>
            <w:top w:w="0" w:type="dxa"/>
            <w:left w:w="108" w:type="dxa"/>
            <w:bottom w:w="0" w:type="dxa"/>
            <w:right w:w="108" w:type="dxa"/>
          </w:tblCellMar>
        </w:tblPrEx>
        <w:trPr>
          <w:trHeight w:val="170" w:hRule="atLeast"/>
        </w:trPr>
        <w:tc>
          <w:tcPr>
            <w:tcW w:w="3060" w:type="dxa"/>
            <w:gridSpan w:val="2"/>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动土证</w:t>
            </w:r>
          </w:p>
        </w:tc>
        <w:tc>
          <w:tcPr>
            <w:tcW w:w="2802"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动土所在单位</w:t>
            </w:r>
          </w:p>
        </w:tc>
        <w:tc>
          <w:tcPr>
            <w:tcW w:w="4139" w:type="dxa"/>
            <w:tcBorders>
              <w:top w:val="nil"/>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水、电、汽、工艺、设备、消防、安全管理等部门</w:t>
            </w:r>
          </w:p>
        </w:tc>
        <w:tc>
          <w:tcPr>
            <w:tcW w:w="351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经管财务部</w:t>
            </w:r>
          </w:p>
        </w:tc>
      </w:tr>
      <w:tr>
        <w:tblPrEx>
          <w:tblCellMar>
            <w:top w:w="0" w:type="dxa"/>
            <w:left w:w="108" w:type="dxa"/>
            <w:bottom w:w="0" w:type="dxa"/>
            <w:right w:w="108" w:type="dxa"/>
          </w:tblCellMar>
        </w:tblPrEx>
        <w:trPr>
          <w:trHeight w:val="170" w:hRule="atLeast"/>
        </w:trPr>
        <w:tc>
          <w:tcPr>
            <w:tcW w:w="3060" w:type="dxa"/>
            <w:gridSpan w:val="2"/>
            <w:tcBorders>
              <w:top w:val="single" w:color="auto" w:sz="4" w:space="0"/>
              <w:left w:val="single" w:color="auto" w:sz="12" w:space="0"/>
              <w:bottom w:val="single" w:color="auto" w:sz="8"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断路证</w:t>
            </w:r>
          </w:p>
        </w:tc>
        <w:tc>
          <w:tcPr>
            <w:tcW w:w="2802" w:type="dxa"/>
            <w:tcBorders>
              <w:top w:val="nil"/>
              <w:left w:val="nil"/>
              <w:bottom w:val="single" w:color="auto" w:sz="8"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断路所在单位</w:t>
            </w:r>
          </w:p>
        </w:tc>
        <w:tc>
          <w:tcPr>
            <w:tcW w:w="4139" w:type="dxa"/>
            <w:tcBorders>
              <w:top w:val="nil"/>
              <w:left w:val="nil"/>
              <w:bottom w:val="single" w:color="auto" w:sz="8"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消防、安全管理部门</w:t>
            </w:r>
          </w:p>
        </w:tc>
        <w:tc>
          <w:tcPr>
            <w:tcW w:w="3510" w:type="dxa"/>
            <w:tcBorders>
              <w:top w:val="nil"/>
              <w:left w:val="nil"/>
              <w:bottom w:val="single" w:color="auto" w:sz="8" w:space="0"/>
              <w:right w:val="single" w:color="auto" w:sz="12" w:space="0"/>
            </w:tcBorders>
            <w:noWrap w:val="0"/>
            <w:vAlign w:val="center"/>
          </w:tcPr>
          <w:p>
            <w:pPr>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经管财务部</w:t>
            </w:r>
          </w:p>
        </w:tc>
      </w:tr>
    </w:tbl>
    <w:p>
      <w:pPr>
        <w:pStyle w:val="4"/>
        <w:keepNext/>
        <w:jc w:val="center"/>
        <w:rPr>
          <w:rFonts w:hint="eastAsia" w:ascii="仿宋_GB2312" w:hAnsi="仿宋_GB2312" w:eastAsia="仿宋_GB2312" w:cs="仿宋_GB2312"/>
          <w:sz w:val="21"/>
          <w:szCs w:val="21"/>
        </w:rPr>
      </w:pPr>
      <w:bookmarkStart w:id="1" w:name="_Toc294171040"/>
    </w:p>
    <w:p>
      <w:pPr>
        <w:pStyle w:val="4"/>
        <w:keepNex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表 B.2   《安全作业证》持有及保存</w:t>
      </w:r>
      <w:bookmarkEnd w:id="1"/>
      <w:r>
        <w:rPr>
          <w:rFonts w:hint="eastAsia" w:ascii="仿宋_GB2312" w:hAnsi="仿宋_GB2312" w:eastAsia="仿宋_GB2312" w:cs="仿宋_GB2312"/>
          <w:sz w:val="21"/>
          <w:szCs w:val="21"/>
        </w:rPr>
        <w:t>的内容</w:t>
      </w:r>
    </w:p>
    <w:tbl>
      <w:tblPr>
        <w:tblStyle w:val="7"/>
        <w:tblW w:w="13526" w:type="dxa"/>
        <w:tblInd w:w="0" w:type="dxa"/>
        <w:tblLayout w:type="fixed"/>
        <w:tblCellMar>
          <w:top w:w="0" w:type="dxa"/>
          <w:left w:w="108" w:type="dxa"/>
          <w:bottom w:w="0" w:type="dxa"/>
          <w:right w:w="108" w:type="dxa"/>
        </w:tblCellMar>
      </w:tblPr>
      <w:tblGrid>
        <w:gridCol w:w="756"/>
        <w:gridCol w:w="2300"/>
        <w:gridCol w:w="2818"/>
        <w:gridCol w:w="4112"/>
        <w:gridCol w:w="3540"/>
      </w:tblGrid>
      <w:tr>
        <w:tblPrEx>
          <w:tblCellMar>
            <w:top w:w="0" w:type="dxa"/>
            <w:left w:w="108" w:type="dxa"/>
            <w:bottom w:w="0" w:type="dxa"/>
            <w:right w:w="108" w:type="dxa"/>
          </w:tblCellMar>
        </w:tblPrEx>
        <w:trPr>
          <w:trHeight w:val="170" w:hRule="atLeast"/>
        </w:trPr>
        <w:tc>
          <w:tcPr>
            <w:tcW w:w="3056" w:type="dxa"/>
            <w:gridSpan w:val="2"/>
            <w:vMerge w:val="restart"/>
            <w:tcBorders>
              <w:top w:val="single" w:color="auto" w:sz="12" w:space="0"/>
              <w:left w:val="single" w:color="auto" w:sz="12" w:space="0"/>
              <w:bottom w:val="single" w:color="000000" w:sz="8" w:space="0"/>
              <w:right w:val="single" w:color="000000" w:sz="4" w:space="0"/>
            </w:tcBorders>
            <w:noWrap w:val="0"/>
            <w:vAlign w:val="center"/>
          </w:tcPr>
          <w:p>
            <w:pPr>
              <w:adjustRightInd w:val="0"/>
              <w:snapToGrid w:val="0"/>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安全作业证种类</w:t>
            </w:r>
          </w:p>
        </w:tc>
        <w:tc>
          <w:tcPr>
            <w:tcW w:w="10470" w:type="dxa"/>
            <w:gridSpan w:val="3"/>
            <w:tcBorders>
              <w:top w:val="single" w:color="auto" w:sz="12" w:space="0"/>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持有及保存情况</w:t>
            </w:r>
          </w:p>
        </w:tc>
      </w:tr>
      <w:tr>
        <w:tblPrEx>
          <w:tblCellMar>
            <w:top w:w="0" w:type="dxa"/>
            <w:left w:w="108" w:type="dxa"/>
            <w:bottom w:w="0" w:type="dxa"/>
            <w:right w:w="108" w:type="dxa"/>
          </w:tblCellMar>
        </w:tblPrEx>
        <w:trPr>
          <w:trHeight w:val="170" w:hRule="atLeast"/>
        </w:trPr>
        <w:tc>
          <w:tcPr>
            <w:tcW w:w="3056" w:type="dxa"/>
            <w:gridSpan w:val="2"/>
            <w:vMerge w:val="continue"/>
            <w:tcBorders>
              <w:top w:val="single" w:color="auto" w:sz="8" w:space="0"/>
              <w:left w:val="single" w:color="auto" w:sz="12" w:space="0"/>
              <w:bottom w:val="single" w:color="auto" w:sz="12" w:space="0"/>
              <w:right w:val="single" w:color="000000" w:sz="4" w:space="0"/>
            </w:tcBorders>
            <w:noWrap w:val="0"/>
            <w:vAlign w:val="center"/>
          </w:tcPr>
          <w:p>
            <w:pPr>
              <w:adjustRightInd w:val="0"/>
              <w:snapToGrid w:val="0"/>
              <w:jc w:val="left"/>
              <w:rPr>
                <w:rFonts w:hint="eastAsia" w:ascii="仿宋_GB2312" w:hAnsi="仿宋_GB2312" w:eastAsia="仿宋_GB2312" w:cs="仿宋_GB2312"/>
                <w:b/>
                <w:kern w:val="0"/>
                <w:sz w:val="18"/>
                <w:szCs w:val="18"/>
              </w:rPr>
            </w:pPr>
          </w:p>
        </w:tc>
        <w:tc>
          <w:tcPr>
            <w:tcW w:w="2818" w:type="dxa"/>
            <w:tcBorders>
              <w:top w:val="nil"/>
              <w:left w:val="nil"/>
              <w:bottom w:val="single" w:color="auto" w:sz="12" w:space="0"/>
              <w:right w:val="single" w:color="auto" w:sz="4" w:space="0"/>
            </w:tcBorders>
            <w:noWrap w:val="0"/>
            <w:vAlign w:val="center"/>
          </w:tcPr>
          <w:p>
            <w:pPr>
              <w:adjustRightInd w:val="0"/>
              <w:snapToGrid w:val="0"/>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第一联</w:t>
            </w:r>
          </w:p>
        </w:tc>
        <w:tc>
          <w:tcPr>
            <w:tcW w:w="4112" w:type="dxa"/>
            <w:tcBorders>
              <w:top w:val="nil"/>
              <w:left w:val="nil"/>
              <w:bottom w:val="single" w:color="auto" w:sz="12" w:space="0"/>
              <w:right w:val="single" w:color="auto" w:sz="4" w:space="0"/>
            </w:tcBorders>
            <w:noWrap w:val="0"/>
            <w:vAlign w:val="center"/>
          </w:tcPr>
          <w:p>
            <w:pPr>
              <w:adjustRightInd w:val="0"/>
              <w:snapToGrid w:val="0"/>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第二联</w:t>
            </w:r>
          </w:p>
        </w:tc>
        <w:tc>
          <w:tcPr>
            <w:tcW w:w="3540" w:type="dxa"/>
            <w:tcBorders>
              <w:top w:val="nil"/>
              <w:left w:val="nil"/>
              <w:bottom w:val="single" w:color="auto" w:sz="12" w:space="0"/>
              <w:right w:val="single" w:color="auto" w:sz="12" w:space="0"/>
            </w:tcBorders>
            <w:noWrap w:val="0"/>
            <w:vAlign w:val="center"/>
          </w:tcPr>
          <w:p>
            <w:pPr>
              <w:adjustRightInd w:val="0"/>
              <w:snapToGrid w:val="0"/>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第三联（存档）</w:t>
            </w:r>
          </w:p>
        </w:tc>
      </w:tr>
      <w:tr>
        <w:tblPrEx>
          <w:tblCellMar>
            <w:top w:w="0" w:type="dxa"/>
            <w:left w:w="108" w:type="dxa"/>
            <w:bottom w:w="0" w:type="dxa"/>
            <w:right w:w="108" w:type="dxa"/>
          </w:tblCellMar>
        </w:tblPrEx>
        <w:trPr>
          <w:trHeight w:val="170" w:hRule="atLeast"/>
        </w:trPr>
        <w:tc>
          <w:tcPr>
            <w:tcW w:w="756" w:type="dxa"/>
            <w:vMerge w:val="restart"/>
            <w:tcBorders>
              <w:top w:val="single" w:color="auto" w:sz="12" w:space="0"/>
              <w:left w:val="single" w:color="auto" w:sz="12" w:space="0"/>
              <w:bottom w:val="single" w:color="000000"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动火证</w:t>
            </w:r>
          </w:p>
        </w:tc>
        <w:tc>
          <w:tcPr>
            <w:tcW w:w="2300" w:type="dxa"/>
            <w:tcBorders>
              <w:top w:val="single" w:color="auto" w:sz="12"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一级和特殊动火</w:t>
            </w:r>
          </w:p>
        </w:tc>
        <w:tc>
          <w:tcPr>
            <w:tcW w:w="2818" w:type="dxa"/>
            <w:tcBorders>
              <w:top w:val="single" w:color="auto" w:sz="12"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动火点所在车间（监火）</w:t>
            </w:r>
          </w:p>
        </w:tc>
        <w:tc>
          <w:tcPr>
            <w:tcW w:w="4112" w:type="dxa"/>
            <w:tcBorders>
              <w:top w:val="single" w:color="auto" w:sz="12"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动火人</w:t>
            </w:r>
          </w:p>
        </w:tc>
        <w:tc>
          <w:tcPr>
            <w:tcW w:w="3540" w:type="dxa"/>
            <w:tcBorders>
              <w:top w:val="single" w:color="auto" w:sz="12" w:space="0"/>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安全环保部</w:t>
            </w:r>
          </w:p>
        </w:tc>
      </w:tr>
      <w:tr>
        <w:tblPrEx>
          <w:tblCellMar>
            <w:top w:w="0" w:type="dxa"/>
            <w:left w:w="108" w:type="dxa"/>
            <w:bottom w:w="0" w:type="dxa"/>
            <w:right w:w="108" w:type="dxa"/>
          </w:tblCellMar>
        </w:tblPrEx>
        <w:trPr>
          <w:trHeight w:val="170" w:hRule="atLeast"/>
        </w:trPr>
        <w:tc>
          <w:tcPr>
            <w:tcW w:w="756" w:type="dxa"/>
            <w:vMerge w:val="continue"/>
            <w:tcBorders>
              <w:top w:val="nil"/>
              <w:left w:val="single" w:color="auto" w:sz="12" w:space="0"/>
              <w:bottom w:val="single" w:color="000000" w:sz="4" w:space="0"/>
              <w:right w:val="single" w:color="auto" w:sz="4" w:space="0"/>
            </w:tcBorders>
            <w:noWrap w:val="0"/>
            <w:vAlign w:val="center"/>
          </w:tcPr>
          <w:p>
            <w:pPr>
              <w:adjustRightInd w:val="0"/>
              <w:snapToGrid w:val="0"/>
              <w:jc w:val="left"/>
              <w:rPr>
                <w:rFonts w:hint="eastAsia" w:ascii="仿宋_GB2312" w:hAnsi="仿宋_GB2312" w:eastAsia="仿宋_GB2312" w:cs="仿宋_GB2312"/>
                <w:kern w:val="0"/>
                <w:sz w:val="18"/>
                <w:szCs w:val="18"/>
              </w:rPr>
            </w:pPr>
          </w:p>
        </w:tc>
        <w:tc>
          <w:tcPr>
            <w:tcW w:w="230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二级动火</w:t>
            </w:r>
          </w:p>
        </w:tc>
        <w:tc>
          <w:tcPr>
            <w:tcW w:w="281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动火点所在车间操作岗位（监火）</w:t>
            </w:r>
          </w:p>
        </w:tc>
        <w:tc>
          <w:tcPr>
            <w:tcW w:w="4112"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动火人</w:t>
            </w:r>
          </w:p>
        </w:tc>
        <w:tc>
          <w:tcPr>
            <w:tcW w:w="354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生产车间</w:t>
            </w:r>
          </w:p>
        </w:tc>
      </w:tr>
      <w:tr>
        <w:trPr>
          <w:trHeight w:val="170" w:hRule="atLeast"/>
        </w:trPr>
        <w:tc>
          <w:tcPr>
            <w:tcW w:w="3056" w:type="dxa"/>
            <w:gridSpan w:val="2"/>
            <w:tcBorders>
              <w:top w:val="single" w:color="auto" w:sz="4" w:space="0"/>
              <w:left w:val="single" w:color="auto" w:sz="12" w:space="0"/>
              <w:bottom w:val="single" w:color="auto"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受限空间证</w:t>
            </w:r>
          </w:p>
        </w:tc>
        <w:tc>
          <w:tcPr>
            <w:tcW w:w="281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作业负责人</w:t>
            </w:r>
          </w:p>
        </w:tc>
        <w:tc>
          <w:tcPr>
            <w:tcW w:w="4112"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监护人</w:t>
            </w:r>
          </w:p>
        </w:tc>
        <w:tc>
          <w:tcPr>
            <w:tcW w:w="354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受限空间所在单位</w:t>
            </w:r>
          </w:p>
        </w:tc>
      </w:tr>
      <w:tr>
        <w:tblPrEx>
          <w:tblCellMar>
            <w:top w:w="0" w:type="dxa"/>
            <w:left w:w="108" w:type="dxa"/>
            <w:bottom w:w="0" w:type="dxa"/>
            <w:right w:w="108" w:type="dxa"/>
          </w:tblCellMar>
        </w:tblPrEx>
        <w:trPr>
          <w:trHeight w:val="170" w:hRule="atLeast"/>
        </w:trPr>
        <w:tc>
          <w:tcPr>
            <w:tcW w:w="3056" w:type="dxa"/>
            <w:gridSpan w:val="2"/>
            <w:tcBorders>
              <w:top w:val="single" w:color="auto" w:sz="4" w:space="0"/>
              <w:left w:val="single" w:color="auto" w:sz="12" w:space="0"/>
              <w:bottom w:val="single" w:color="auto"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盲板抽堵证</w:t>
            </w:r>
          </w:p>
        </w:tc>
        <w:tc>
          <w:tcPr>
            <w:tcW w:w="281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作业单位</w:t>
            </w:r>
          </w:p>
        </w:tc>
        <w:tc>
          <w:tcPr>
            <w:tcW w:w="4112"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生产车间</w:t>
            </w:r>
          </w:p>
        </w:tc>
        <w:tc>
          <w:tcPr>
            <w:tcW w:w="354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生产技术部</w:t>
            </w:r>
          </w:p>
        </w:tc>
      </w:tr>
      <w:tr>
        <w:tblPrEx>
          <w:tblCellMar>
            <w:top w:w="0" w:type="dxa"/>
            <w:left w:w="108" w:type="dxa"/>
            <w:bottom w:w="0" w:type="dxa"/>
            <w:right w:w="108" w:type="dxa"/>
          </w:tblCellMar>
        </w:tblPrEx>
        <w:trPr>
          <w:trHeight w:val="170" w:hRule="atLeast"/>
        </w:trPr>
        <w:tc>
          <w:tcPr>
            <w:tcW w:w="3056" w:type="dxa"/>
            <w:gridSpan w:val="2"/>
            <w:tcBorders>
              <w:top w:val="single" w:color="auto" w:sz="4" w:space="0"/>
              <w:left w:val="single" w:color="auto" w:sz="12" w:space="0"/>
              <w:bottom w:val="single" w:color="auto" w:sz="12"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高处作业证</w:t>
            </w:r>
          </w:p>
        </w:tc>
        <w:tc>
          <w:tcPr>
            <w:tcW w:w="2818" w:type="dxa"/>
            <w:tcBorders>
              <w:top w:val="single" w:color="auto" w:sz="4" w:space="0"/>
              <w:left w:val="nil"/>
              <w:bottom w:val="single" w:color="auto" w:sz="12"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作业人员</w:t>
            </w:r>
          </w:p>
        </w:tc>
        <w:tc>
          <w:tcPr>
            <w:tcW w:w="4112" w:type="dxa"/>
            <w:tcBorders>
              <w:top w:val="single" w:color="auto" w:sz="4" w:space="0"/>
              <w:left w:val="nil"/>
              <w:bottom w:val="single" w:color="auto" w:sz="12"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作业负责人</w:t>
            </w:r>
          </w:p>
        </w:tc>
        <w:tc>
          <w:tcPr>
            <w:tcW w:w="3540" w:type="dxa"/>
            <w:tcBorders>
              <w:top w:val="single" w:color="auto" w:sz="4" w:space="0"/>
              <w:left w:val="nil"/>
              <w:bottom w:val="single" w:color="auto" w:sz="12" w:space="0"/>
              <w:right w:val="single" w:color="auto" w:sz="12"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设备部</w:t>
            </w:r>
          </w:p>
        </w:tc>
      </w:tr>
      <w:tr>
        <w:tblPrEx>
          <w:tblCellMar>
            <w:top w:w="0" w:type="dxa"/>
            <w:left w:w="108" w:type="dxa"/>
            <w:bottom w:w="0" w:type="dxa"/>
            <w:right w:w="108" w:type="dxa"/>
          </w:tblCellMar>
        </w:tblPrEx>
        <w:trPr>
          <w:trHeight w:val="170" w:hRule="atLeast"/>
        </w:trPr>
        <w:tc>
          <w:tcPr>
            <w:tcW w:w="3056" w:type="dxa"/>
            <w:gridSpan w:val="2"/>
            <w:tcBorders>
              <w:top w:val="single" w:color="auto" w:sz="4" w:space="0"/>
              <w:left w:val="single" w:color="auto" w:sz="12" w:space="0"/>
              <w:bottom w:val="single" w:color="auto"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吊装证</w:t>
            </w:r>
          </w:p>
        </w:tc>
        <w:tc>
          <w:tcPr>
            <w:tcW w:w="281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吊装指挥</w:t>
            </w:r>
          </w:p>
        </w:tc>
        <w:tc>
          <w:tcPr>
            <w:tcW w:w="4112"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项目单位</w:t>
            </w:r>
          </w:p>
        </w:tc>
        <w:tc>
          <w:tcPr>
            <w:tcW w:w="354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设备部</w:t>
            </w:r>
          </w:p>
        </w:tc>
      </w:tr>
      <w:tr>
        <w:tblPrEx>
          <w:tblCellMar>
            <w:top w:w="0" w:type="dxa"/>
            <w:left w:w="108" w:type="dxa"/>
            <w:bottom w:w="0" w:type="dxa"/>
            <w:right w:w="108" w:type="dxa"/>
          </w:tblCellMar>
        </w:tblPrEx>
        <w:trPr>
          <w:trHeight w:val="170" w:hRule="atLeast"/>
        </w:trPr>
        <w:tc>
          <w:tcPr>
            <w:tcW w:w="3056" w:type="dxa"/>
            <w:gridSpan w:val="2"/>
            <w:tcBorders>
              <w:top w:val="single" w:color="auto" w:sz="4" w:space="0"/>
              <w:left w:val="single" w:color="auto" w:sz="12" w:space="0"/>
              <w:bottom w:val="single" w:color="auto" w:sz="4"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临时用电证</w:t>
            </w:r>
          </w:p>
        </w:tc>
        <w:tc>
          <w:tcPr>
            <w:tcW w:w="281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作业单位（作业时）</w:t>
            </w:r>
          </w:p>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配送电执行人（作业结束后注销）</w:t>
            </w:r>
          </w:p>
        </w:tc>
        <w:tc>
          <w:tcPr>
            <w:tcW w:w="4112"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配送电执行人</w:t>
            </w:r>
          </w:p>
        </w:tc>
        <w:tc>
          <w:tcPr>
            <w:tcW w:w="3540" w:type="dxa"/>
            <w:tcBorders>
              <w:top w:val="nil"/>
              <w:left w:val="nil"/>
              <w:bottom w:val="single" w:color="auto" w:sz="4" w:space="0"/>
              <w:right w:val="single" w:color="auto" w:sz="12"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设备部</w:t>
            </w:r>
          </w:p>
        </w:tc>
      </w:tr>
      <w:tr>
        <w:tblPrEx>
          <w:tblCellMar>
            <w:top w:w="0" w:type="dxa"/>
            <w:left w:w="108" w:type="dxa"/>
            <w:bottom w:w="0" w:type="dxa"/>
            <w:right w:w="108" w:type="dxa"/>
          </w:tblCellMar>
        </w:tblPrEx>
        <w:trPr>
          <w:trHeight w:val="170" w:hRule="atLeast"/>
        </w:trPr>
        <w:tc>
          <w:tcPr>
            <w:tcW w:w="3056" w:type="dxa"/>
            <w:gridSpan w:val="2"/>
            <w:tcBorders>
              <w:top w:val="single" w:color="auto" w:sz="4" w:space="0"/>
              <w:left w:val="single" w:color="auto" w:sz="12" w:space="0"/>
              <w:bottom w:val="single" w:color="auto" w:sz="2"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动土证</w:t>
            </w:r>
          </w:p>
        </w:tc>
        <w:tc>
          <w:tcPr>
            <w:tcW w:w="2818" w:type="dxa"/>
            <w:tcBorders>
              <w:top w:val="nil"/>
              <w:left w:val="nil"/>
              <w:bottom w:val="single" w:color="auto" w:sz="2"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现场作业人员</w:t>
            </w:r>
          </w:p>
        </w:tc>
        <w:tc>
          <w:tcPr>
            <w:tcW w:w="4112" w:type="dxa"/>
            <w:tcBorders>
              <w:top w:val="nil"/>
              <w:left w:val="nil"/>
              <w:bottom w:val="single" w:color="auto" w:sz="2"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动土所在单位</w:t>
            </w:r>
          </w:p>
        </w:tc>
        <w:tc>
          <w:tcPr>
            <w:tcW w:w="3540" w:type="dxa"/>
            <w:tcBorders>
              <w:top w:val="nil"/>
              <w:left w:val="nil"/>
              <w:bottom w:val="single" w:color="auto" w:sz="2" w:space="0"/>
              <w:right w:val="single" w:color="auto" w:sz="12" w:space="0"/>
            </w:tcBorders>
            <w:noWrap w:val="0"/>
            <w:vAlign w:val="top"/>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经管财务部</w:t>
            </w:r>
          </w:p>
        </w:tc>
      </w:tr>
      <w:tr>
        <w:tblPrEx>
          <w:tblCellMar>
            <w:top w:w="0" w:type="dxa"/>
            <w:left w:w="108" w:type="dxa"/>
            <w:bottom w:w="0" w:type="dxa"/>
            <w:right w:w="108" w:type="dxa"/>
          </w:tblCellMar>
        </w:tblPrEx>
        <w:trPr>
          <w:trHeight w:val="170" w:hRule="atLeast"/>
        </w:trPr>
        <w:tc>
          <w:tcPr>
            <w:tcW w:w="3056" w:type="dxa"/>
            <w:gridSpan w:val="2"/>
            <w:tcBorders>
              <w:top w:val="single" w:color="auto" w:sz="2" w:space="0"/>
              <w:left w:val="single" w:color="auto" w:sz="12" w:space="0"/>
              <w:bottom w:val="single" w:color="auto" w:sz="12" w:space="0"/>
              <w:right w:val="single" w:color="000000"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断路证</w:t>
            </w:r>
          </w:p>
        </w:tc>
        <w:tc>
          <w:tcPr>
            <w:tcW w:w="2818" w:type="dxa"/>
            <w:tcBorders>
              <w:top w:val="single" w:color="auto" w:sz="2" w:space="0"/>
              <w:left w:val="nil"/>
              <w:bottom w:val="single" w:color="auto" w:sz="12"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作业单位</w:t>
            </w:r>
          </w:p>
        </w:tc>
        <w:tc>
          <w:tcPr>
            <w:tcW w:w="4112" w:type="dxa"/>
            <w:tcBorders>
              <w:top w:val="single" w:color="auto" w:sz="2" w:space="0"/>
              <w:left w:val="nil"/>
              <w:bottom w:val="single" w:color="auto" w:sz="12"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断路所在单位</w:t>
            </w:r>
          </w:p>
        </w:tc>
        <w:tc>
          <w:tcPr>
            <w:tcW w:w="3540" w:type="dxa"/>
            <w:tcBorders>
              <w:top w:val="single" w:color="auto" w:sz="2" w:space="0"/>
              <w:left w:val="nil"/>
              <w:bottom w:val="single" w:color="auto" w:sz="12" w:space="0"/>
              <w:right w:val="single" w:color="auto" w:sz="12" w:space="0"/>
            </w:tcBorders>
            <w:noWrap w:val="0"/>
            <w:vAlign w:val="top"/>
          </w:tcPr>
          <w:p>
            <w:pPr>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经管财务部</w:t>
            </w:r>
          </w:p>
        </w:tc>
      </w:tr>
    </w:tbl>
    <w:p>
      <w:pPr>
        <w:rPr>
          <w:rFonts w:hint="eastAsia" w:ascii="仿宋_GB2312" w:hAnsi="仿宋_GB2312" w:eastAsia="仿宋_GB2312" w:cs="仿宋_GB2312"/>
          <w:sz w:val="24"/>
          <w:lang w:val="zh-CN"/>
        </w:rPr>
        <w:sectPr>
          <w:pgSz w:w="15840" w:h="12240" w:orient="landscape"/>
          <w:pgMar w:top="1800" w:right="1440" w:bottom="1800" w:left="1440" w:header="720" w:footer="720" w:gutter="0"/>
          <w:lnNumType w:countBy="0" w:distance="360"/>
          <w:cols w:space="720" w:num="1"/>
          <w:docGrid w:type="lines" w:linePitch="312" w:charSpace="0"/>
        </w:sectPr>
      </w:pPr>
    </w:p>
    <w:p>
      <w:pPr>
        <w:rPr>
          <w:rFonts w:hint="eastAsia" w:eastAsia="宋体"/>
          <w:lang w:val="en-US" w:eastAsia="zh-CN"/>
        </w:rPr>
      </w:pPr>
    </w:p>
    <w:p/>
    <w:sectPr>
      <w:headerReference r:id="rId7" w:type="default"/>
      <w:footerReference r:id="rId8" w:type="default"/>
      <w:pgSz w:w="16838" w:h="11906" w:orient="landscape"/>
      <w:pgMar w:top="1797" w:right="1531" w:bottom="179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D6EF6"/>
    <w:rsid w:val="37DD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480" w:lineRule="exact"/>
      <w:ind w:firstLine="600" w:firstLineChars="200"/>
    </w:pPr>
    <w:rPr>
      <w:sz w:val="30"/>
    </w:rPr>
  </w:style>
  <w:style w:type="paragraph" w:styleId="4">
    <w:name w:val="caption"/>
    <w:basedOn w:val="1"/>
    <w:next w:val="1"/>
    <w:qFormat/>
    <w:uiPriority w:val="0"/>
    <w:rPr>
      <w:rFonts w:ascii="Arial" w:hAnsi="Arial" w:eastAsia="黑体" w:cs="Arial"/>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2021-05-25T00:37:00Z</dcterms:created>
  <dc:creator>黑枣儿</dc:creator>
  <cp:lastModifiedBy>黑枣儿</cp:lastModifiedBy>
  <cp:lastPrinted>2021-05-25T01:58:00Z</cp:lastPrinted>
  <dcterms:modified xsi:type="dcterms:W3CDTF">2021-05-25T01:58:40Z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