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bookmarkStart w:id="0" w:name="_GoBack"/>
      <w:bookmarkEnd w:id="0"/>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31</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关于开展党建工作“找差距、抓落实、提质量”专项行动的通知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各党（总）支部：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为深入学习贯彻习近平总书记关于国有企业党建工作的重要论述和重要指示批示精神，切实抓好巡察反馈有关问题整改和新一轮深化“三个以案”警示教育，进一步提升党建工作质量，根据皖北煤电党发〔2021〕54号文件精神，经研究，决定开展“找差距、抓落实、提质量”专项行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要坚持以习近平新时代中国特色社会主义思想为指导，全面贯彻落实党的十九大和十九届二中、三中、四中、五中全会精神，深入学习贯彻习近平总书记关于国有企业党建工作的重要论述和重要指示批示精神，增强“四个意识”，坚定“四个自信”，做到“两个维护”，以整治党的领导和党的建设向下延伸层层递减为重点，切实解决党建制度机制空转、领导班子和干部队伍建设不过硬、基层党组织软弱涣散、管党治党宽松软等问题，着力推动国有企业党的建设全面加强、全面进步，为“精智西北能化”建设提供坚强组织保证，以优异成绩迎接中国共产党成立100周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找差距,就是要全面对表对标习近平总书记关于国有企业党建工作的重要论述和重要指示批示精神，以集团公司党委巡察反馈问题为戒，以新一轮深化“三个以案”警示教育为牵引，举一反三、深入查找学习贯彻不深不透，党建工作不严不实等问题。抓落实，就是要系统对照上级党委部署要求，在政策执行上抓细化，在工作推进上抓深化，在制度规范上抓固化，在压力传导上抓强化，确保每项工作都做扎实做到位。提质量，就是要坚持和加强党的全面领导，不断提高党建工作质量，引领企业高质量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（一）聚焦制度机制“立而不行"问题，着力堵漏洞、增刚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性。</w:t>
      </w:r>
      <w:r>
        <w:rPr>
          <w:rFonts w:hint="eastAsia" w:ascii="仿宋_GB2312" w:hAnsi="仿宋_GB2312" w:eastAsia="仿宋_GB2312" w:cs="仿宋_GB2312"/>
          <w:b w:val="0"/>
          <w:bCs/>
          <w:color w:val="000000"/>
          <w:sz w:val="32"/>
          <w:szCs w:val="32"/>
          <w:lang w:val="en-US" w:eastAsia="zh-CN"/>
        </w:rPr>
        <w:t>针对党的领导、党的建设制度规范有漏洞、执行运转有弹性、刚性约束有欠缺等问题，跟进完善制度，严格落实制度，坚决维护制度，使之真正成为绕不开躲不过、管长远管根本的“硬约束” 和“铁规矩”。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（二）聚焦干部队伍“建而不强”问题，着力优选育、强监管。</w:t>
      </w:r>
      <w:r>
        <w:rPr>
          <w:rFonts w:hint="eastAsia" w:ascii="仿宋_GB2312" w:hAnsi="仿宋_GB2312" w:eastAsia="仿宋_GB2312" w:cs="仿宋_GB2312"/>
          <w:b w:val="0"/>
          <w:bCs/>
          <w:color w:val="000000"/>
          <w:sz w:val="32"/>
          <w:szCs w:val="32"/>
          <w:lang w:val="en-US" w:eastAsia="zh-CN"/>
        </w:rPr>
        <w:t>重点看是否做到坚持党管干部原则与市场化选人用人有机统一，主要看是否建立健全干部管理相关制度，是否坚持正确选人用人导向、严格标准条件，是否规范内部推选、公开招聘等选任程序，是否完善优秀年轻干部管理制度并配套制定具体措施，党委、办公会、经理层作用发挥以及“三重一大”事项集体决策制度是否执行到位。同时要对领导干部、领导人员管理监督体系是否完备，个人重大事项报告、兼职、出国（境）管理、规范配偶子女及其配偶经商办企业等规定是否落实进行全面自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（三）聚焦基层组织“抓而不紧”问题，着力夯基础、促规范。</w:t>
      </w:r>
      <w:r>
        <w:rPr>
          <w:rFonts w:hint="eastAsia" w:ascii="仿宋_GB2312" w:hAnsi="仿宋_GB2312" w:eastAsia="仿宋_GB2312" w:cs="仿宋_GB2312"/>
          <w:b w:val="0"/>
          <w:bCs/>
          <w:color w:val="000000"/>
          <w:sz w:val="32"/>
          <w:szCs w:val="32"/>
          <w:lang w:val="en-US" w:eastAsia="zh-CN"/>
        </w:rPr>
        <w:t>重点看围绕生产经营和改革发展加强基层党组织建设情况，主要看是否落实“四个同步、四个对接”要求、做到党组织应建尽建，是否全面消除发展党员空白班组，是否就落实党务工作者队伍建设“两个重要”要求制定具体的制度举措，是否结合实际深化“四强四优”争创活动。专项行动期间，要对基层党组织标准化规范化建设情况进行全面评估验收，对暂未达标的确定为后进党组织并安排专人帮扶，专项行动结束后仍未达标的，一律列为软弱涣散基层党组织，进行集中整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（四）聚焦党建责任“落而不实”问题，着力抓传导、严考核。</w:t>
      </w:r>
      <w:r>
        <w:rPr>
          <w:rFonts w:hint="eastAsia" w:ascii="仿宋_GB2312" w:hAnsi="仿宋_GB2312" w:eastAsia="仿宋_GB2312" w:cs="仿宋_GB2312"/>
          <w:b w:val="0"/>
          <w:bCs/>
          <w:color w:val="000000"/>
          <w:sz w:val="32"/>
          <w:szCs w:val="32"/>
          <w:lang w:val="en-US" w:eastAsia="zh-CN"/>
        </w:rPr>
        <w:t>主要看是否按要求履行对所属党组织党建工作的领导和指导责任，人事管理和基层党建是否做到一个部门抓或一个领导管。同时，还要看是否做到党支部书记抓党建述职评议考核全覆盖，是否按规定将述职评议考核结果归入干部人事档案并与年度考核等次确定挂钩，是否认真抓好述职评议考核指出问题的整改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三、具体安排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专项行动自2021年3月份开始，到5月份基本结束，按照不分环节、不划阶段、统筹推进、一体落实原则，着重抓好学、找、改、评4项重点措施。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（一）提高站位“学”。</w:t>
      </w:r>
      <w:r>
        <w:rPr>
          <w:rFonts w:hint="eastAsia" w:ascii="仿宋_GB2312" w:hAnsi="仿宋_GB2312" w:eastAsia="仿宋_GB2312" w:cs="仿宋_GB2312"/>
          <w:b w:val="0"/>
          <w:bCs/>
          <w:color w:val="000000"/>
          <w:sz w:val="32"/>
          <w:szCs w:val="32"/>
          <w:lang w:val="en-US" w:eastAsia="zh-CN"/>
        </w:rPr>
        <w:t>坚持以学习打头、以学习贯穿、以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学习带动，保证专项行动扎实开展、纵深推进。要深入学习习近平新时代中国特色社会主义思想，全面学习党的十九大和十九届二中、三中、四中、五中全会精神，深刻学习中国共产党党史，认真学习习近平总书记考察安徽重要讲话指示精神，跟进学习习近平总书记最新重要讲话文章，系统学习《中国共产党国有企业基层组织工作条例（试行）》及上级党委有关政策文件，进一步提高站位、找准方向、明确思路。在此基础上，4月初，要召开党委中心组学习会进行集中专题研讨，各党（总）支部要结合“三会一课”，通过支部书记谈心得、党员交流学习体会等，丰富学习形式，增强学习效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（二）联系实际“找”。</w:t>
      </w:r>
      <w:r>
        <w:rPr>
          <w:rFonts w:hint="eastAsia" w:ascii="仿宋_GB2312" w:hAnsi="仿宋_GB2312" w:eastAsia="仿宋_GB2312" w:cs="仿宋_GB2312"/>
          <w:b w:val="0"/>
          <w:bCs/>
          <w:color w:val="000000"/>
          <w:sz w:val="32"/>
          <w:szCs w:val="32"/>
          <w:lang w:val="en-US" w:eastAsia="zh-CN"/>
        </w:rPr>
        <w:t>要综合运用“上级点、自己查、下级提”等方式，深入查找党建工作存在的差距和不足，既查个性问题又查共性问题，既看问题表现又挖症结根源。4月初，各党（总）支部要聚焦专项行动主要内容，通过开展专题调研、对照政策要求查摆等，深入检视工作落实中存在的问题。要对照皖组通字〔2017〕7号文件明确的5个方面31项任务进行全面自查，对重点任务落实不到位、久拖不决的顽疾等进行起底。要认真填写专项行动相关统计表（具体见附件），并按要求报送。同时，要对2020年度民主生活会、组织生活会征求或查摆出来的关于党建方面的问题进行再梳理，并辅以召开单位负责人、党员职工群众、服务对象座谈会等方式广开言路，确保进一步把问题找准、把原因剖透。4月25日前，要将问题查找情况和问题清单报送至公司人力资源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（三）刀刃向内“改”。</w:t>
      </w:r>
      <w:r>
        <w:rPr>
          <w:rFonts w:hint="eastAsia" w:ascii="仿宋_GB2312" w:hAnsi="仿宋_GB2312" w:eastAsia="仿宋_GB2312" w:cs="仿宋_GB2312"/>
          <w:b w:val="0"/>
          <w:bCs/>
          <w:color w:val="000000"/>
          <w:sz w:val="32"/>
          <w:szCs w:val="32"/>
          <w:lang w:val="en-US" w:eastAsia="zh-CN"/>
        </w:rPr>
        <w:t>对查摆出来的问题，要制定务实管用的整改方案，建立简洁清晰的整改任务清单，明确具有针对性、操作性、实效性的整改措施，对于能够立即整改的问题，要即知即改、马上就改，确保在4月底前见到初步成效。对于需要长期整改的问题，要盯住不放，全面实行对账销号，持续抓好整改落实，把专项行动中修订完善相关制度作为整改重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（四）实事求是“评”。</w:t>
      </w:r>
      <w:r>
        <w:rPr>
          <w:rFonts w:hint="eastAsia" w:ascii="仿宋_GB2312" w:hAnsi="仿宋_GB2312" w:eastAsia="仿宋_GB2312" w:cs="仿宋_GB2312"/>
          <w:b w:val="0"/>
          <w:bCs/>
          <w:color w:val="000000"/>
          <w:sz w:val="32"/>
          <w:szCs w:val="32"/>
          <w:lang w:val="en-US" w:eastAsia="zh-CN"/>
        </w:rPr>
        <w:t>要围绕“学习抓得深不深”作出客观评价，通过研讨会、随机访谈、组织党建业务抽查等，深入掌握学习开展情况，并点对点反馈评价意见、提出工作要求。要围绕“问题找得准不准”作出客观评价，对各党（总）支部的整改方案、建立的整改台帐，要严格审核把关，对问题找得不准不够、根源挖得不深不透、措施定得不严不实的，要及时指出、责令纠正。要围绕“整改改得实不实” 作出客观评价，紧盯突出问题、找准关键节点，沉到实地看、深入群众听，多渠道、全方位掌握整改进展和实际成效，坚决防止整而不改、改而不实。要围绕“提质提得优不优”作出客观评价，5月15日前，对各党（总）支部党建质量进行整体评估、形成评估报告并逐一反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四、有关要求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（一）强化组织领导。</w:t>
      </w:r>
      <w:r>
        <w:rPr>
          <w:rFonts w:hint="eastAsia" w:ascii="仿宋_GB2312" w:hAnsi="仿宋_GB2312" w:eastAsia="仿宋_GB2312" w:cs="仿宋_GB2312"/>
          <w:b w:val="0"/>
          <w:bCs/>
          <w:color w:val="000000"/>
          <w:sz w:val="32"/>
          <w:szCs w:val="32"/>
          <w:lang w:val="en-US" w:eastAsia="zh-CN"/>
        </w:rPr>
        <w:t>专项行动在公司党建工作领导小组统一领导下开展，公司人力资源部统筹负责，纪委、综合部配合，各党（总）支部抓好落实。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（二）强化督促检查。</w:t>
      </w:r>
      <w:r>
        <w:rPr>
          <w:rFonts w:hint="eastAsia" w:ascii="仿宋_GB2312" w:hAnsi="仿宋_GB2312" w:eastAsia="仿宋_GB2312" w:cs="仿宋_GB2312"/>
          <w:b w:val="0"/>
          <w:bCs/>
          <w:color w:val="000000"/>
          <w:sz w:val="32"/>
          <w:szCs w:val="32"/>
          <w:lang w:val="en-US" w:eastAsia="zh-CN"/>
        </w:rPr>
        <w:t xml:space="preserve">公司人力资源部、纪委、综合部将不定期开展督导并对督导情况进行通报，推动专项行动有力有序有效开展。加强宣传引导，总结推广好经验好做法，为专项行动营造良好氛围。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（三）强化统筹结合。</w:t>
      </w:r>
      <w:r>
        <w:rPr>
          <w:rFonts w:hint="eastAsia" w:ascii="仿宋_GB2312" w:hAnsi="仿宋_GB2312" w:eastAsia="仿宋_GB2312" w:cs="仿宋_GB2312"/>
          <w:b w:val="0"/>
          <w:bCs/>
          <w:color w:val="000000"/>
          <w:sz w:val="32"/>
          <w:szCs w:val="32"/>
          <w:lang w:val="en-US" w:eastAsia="zh-CN"/>
        </w:rPr>
        <w:t>要把专项行动作为抓好巡察反馈问题整改和新一轮深化“三个以案"警示教育的一项具体抓手，与党支部书记抓党建述职评议考核指出的问题、党内政治监督谈话点出的问题结合起来，科学安排、统筹推进，联系实际、融入日常，真正把专项行动的成效体现到推动企业改革发展和增强公司竞争力、创新力、抗风险能力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公司党委将把专项行动督促检查和跟踪调度作为抓落实的具体行动，建立周调度、月报告制度，及时了解掌握专项行动开展情况，发现短板弱项迅速跟进整改。各党（总）支部专项行动开展情况，要按照时间节点，及时报送人力资源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附件：“找差距、抓落实、提质量”专项行动情况统计表</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40" w:firstLineChars="1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rPr>
        <w:t>日</w:t>
      </w: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综合</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vertAlign w:val="baseline"/>
          <w:lang w:val="en-US" w:eastAsia="zh-CN"/>
        </w:rPr>
      </w:pPr>
      <w:r>
        <w:rPr>
          <w:rFonts w:hint="eastAsia" w:ascii="方正小标宋简体" w:hAnsi="方正小标宋简体" w:eastAsia="方正小标宋简体" w:cs="方正小标宋简体"/>
          <w:sz w:val="36"/>
          <w:szCs w:val="36"/>
          <w:vertAlign w:val="baseline"/>
          <w:lang w:val="en"/>
        </w:rPr>
        <w:t>“找差距、抓落实、提质量”专项行动情况</w:t>
      </w:r>
      <w:r>
        <w:rPr>
          <w:rFonts w:hint="eastAsia" w:ascii="方正小标宋简体" w:hAnsi="方正小标宋简体" w:eastAsia="方正小标宋简体" w:cs="方正小标宋简体"/>
          <w:sz w:val="36"/>
          <w:szCs w:val="36"/>
          <w:vertAlign w:val="baseline"/>
          <w:lang w:val="en" w:eastAsia="zh-CN"/>
        </w:rPr>
        <w:t>统计表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36"/>
          <w:szCs w:val="36"/>
          <w:vertAlign w:val="baseline"/>
          <w:lang w:val="e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黑体"/>
          <w:sz w:val="28"/>
          <w:szCs w:val="28"/>
          <w:vertAlign w:val="baseline"/>
          <w:lang w:val="en"/>
        </w:rPr>
      </w:pPr>
      <w:r>
        <w:rPr>
          <w:rFonts w:hint="eastAsia"/>
          <w:sz w:val="24"/>
          <w:szCs w:val="24"/>
          <w:lang w:val="en-US" w:eastAsia="zh-CN"/>
        </w:rPr>
        <w:t xml:space="preserve">   </w:t>
      </w:r>
      <w:r>
        <w:rPr>
          <w:rFonts w:hint="eastAsia" w:ascii="黑体" w:hAnsi="黑体" w:eastAsia="黑体" w:cs="黑体"/>
          <w:sz w:val="28"/>
          <w:szCs w:val="28"/>
          <w:lang w:eastAsia="zh-CN"/>
        </w:rPr>
        <w:t>填报单位：</w:t>
      </w:r>
      <w:r>
        <w:rPr>
          <w:rFonts w:hint="eastAsia" w:ascii="黑体" w:hAnsi="黑体" w:eastAsia="黑体" w:cs="黑体"/>
          <w:sz w:val="28"/>
          <w:szCs w:val="28"/>
          <w:lang w:val="en-US" w:eastAsia="zh-CN"/>
        </w:rPr>
        <w:t xml:space="preserve">                              填报时间：</w:t>
      </w:r>
    </w:p>
    <w:tbl>
      <w:tblPr>
        <w:tblStyle w:val="7"/>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9"/>
        <w:gridCol w:w="1576"/>
        <w:gridCol w:w="1576"/>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rPr>
        <w:tc>
          <w:tcPr>
            <w:tcW w:w="1002"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sz w:val="22"/>
                <w:szCs w:val="22"/>
                <w:vertAlign w:val="baseline"/>
                <w:lang w:eastAsia="zh-CN"/>
              </w:rPr>
            </w:pPr>
            <w:r>
              <w:rPr>
                <w:rFonts w:hint="default" w:ascii="Times New Roman" w:hAnsi="Times New Roman" w:eastAsia="黑体" w:cs="Times New Roman"/>
                <w:sz w:val="22"/>
                <w:szCs w:val="22"/>
                <w:vertAlign w:val="baseline"/>
                <w:lang w:eastAsia="zh-CN"/>
              </w:rPr>
              <w:t>主要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sz w:val="22"/>
                <w:szCs w:val="22"/>
                <w:vertAlign w:val="baseline"/>
                <w:lang w:eastAsia="zh-CN"/>
              </w:rPr>
            </w:pPr>
            <w:r>
              <w:rPr>
                <w:rFonts w:hint="default" w:ascii="Times New Roman" w:hAnsi="Times New Roman" w:eastAsia="黑体" w:cs="Times New Roman"/>
                <w:sz w:val="22"/>
                <w:szCs w:val="22"/>
                <w:vertAlign w:val="baseline"/>
                <w:lang w:eastAsia="zh-CN"/>
              </w:rPr>
              <w:t>内容</w:t>
            </w:r>
          </w:p>
        </w:tc>
        <w:tc>
          <w:tcPr>
            <w:tcW w:w="2589"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sz w:val="22"/>
                <w:szCs w:val="22"/>
                <w:vertAlign w:val="baseline"/>
                <w:lang w:eastAsia="zh-CN"/>
              </w:rPr>
            </w:pPr>
            <w:r>
              <w:rPr>
                <w:rFonts w:hint="default" w:ascii="Times New Roman" w:hAnsi="Times New Roman" w:eastAsia="黑体" w:cs="Times New Roman"/>
                <w:sz w:val="22"/>
                <w:szCs w:val="22"/>
                <w:vertAlign w:val="baseline"/>
                <w:lang w:eastAsia="zh-CN"/>
              </w:rPr>
              <w:t>任务清单</w:t>
            </w:r>
          </w:p>
        </w:tc>
        <w:tc>
          <w:tcPr>
            <w:tcW w:w="315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2"/>
                <w:szCs w:val="22"/>
                <w:vertAlign w:val="baseline"/>
                <w:lang w:eastAsia="zh-CN"/>
              </w:rPr>
            </w:pPr>
            <w:r>
              <w:rPr>
                <w:rFonts w:hint="eastAsia" w:ascii="Times New Roman" w:hAnsi="Times New Roman" w:eastAsia="黑体" w:cs="Times New Roman"/>
                <w:sz w:val="22"/>
                <w:szCs w:val="22"/>
                <w:vertAlign w:val="baseline"/>
                <w:lang w:eastAsia="zh-CN"/>
              </w:rPr>
              <w:t>集团公司党委</w:t>
            </w:r>
            <w:r>
              <w:rPr>
                <w:rFonts w:hint="default" w:ascii="Times New Roman" w:hAnsi="Times New Roman" w:eastAsia="黑体" w:cs="Times New Roman"/>
                <w:sz w:val="22"/>
                <w:szCs w:val="22"/>
                <w:vertAlign w:val="baseline"/>
                <w:lang w:eastAsia="zh-CN"/>
              </w:rPr>
              <w:t>巡察、选人用人专项检查、述职评议考核反馈问题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2"/>
                <w:szCs w:val="22"/>
                <w:vertAlign w:val="baseline"/>
              </w:rPr>
            </w:pPr>
            <w:r>
              <w:rPr>
                <w:rFonts w:hint="default" w:ascii="Times New Roman" w:hAnsi="Times New Roman" w:eastAsia="黑体" w:cs="Times New Roman"/>
                <w:sz w:val="22"/>
                <w:szCs w:val="22"/>
                <w:vertAlign w:val="baseline"/>
                <w:lang w:eastAsia="zh-CN"/>
              </w:rPr>
              <w:t>整改情况</w:t>
            </w:r>
          </w:p>
        </w:tc>
        <w:tc>
          <w:tcPr>
            <w:tcW w:w="281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2"/>
                <w:szCs w:val="22"/>
                <w:vertAlign w:val="baseline"/>
                <w:lang w:eastAsia="zh-CN"/>
              </w:rPr>
            </w:pPr>
            <w:r>
              <w:rPr>
                <w:rFonts w:hint="default" w:ascii="Times New Roman" w:hAnsi="Times New Roman" w:eastAsia="黑体" w:cs="Times New Roman"/>
                <w:sz w:val="22"/>
                <w:szCs w:val="22"/>
                <w:vertAlign w:val="baseline"/>
                <w:lang w:eastAsia="zh-CN"/>
              </w:rPr>
              <w:t>其他有关情况说明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2"/>
                <w:szCs w:val="22"/>
                <w:vertAlign w:val="baseline"/>
                <w:lang w:val="en-US" w:eastAsia="zh-CN"/>
              </w:rPr>
            </w:pPr>
            <w:r>
              <w:rPr>
                <w:rFonts w:hint="default" w:ascii="Times New Roman" w:hAnsi="Times New Roman" w:eastAsia="黑体" w:cs="Times New Roman"/>
                <w:sz w:val="22"/>
                <w:szCs w:val="22"/>
                <w:vertAlign w:val="baseline"/>
                <w:lang w:eastAsia="zh-CN"/>
              </w:rPr>
              <w:t>（作</w:t>
            </w:r>
            <w:r>
              <w:rPr>
                <w:rFonts w:hint="default" w:ascii="Times New Roman" w:hAnsi="Times New Roman" w:eastAsia="黑体" w:cs="Times New Roman"/>
                <w:sz w:val="22"/>
                <w:szCs w:val="22"/>
                <w:vertAlign w:val="baseline"/>
                <w:lang w:val="en-US" w:eastAsia="zh-CN"/>
              </w:rPr>
              <w:t>100字以内简要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2"/>
                <w:szCs w:val="22"/>
                <w:vertAlign w:val="baseline"/>
                <w:lang w:val="en-US" w:eastAsia="zh-CN"/>
              </w:rPr>
            </w:pPr>
            <w:r>
              <w:rPr>
                <w:rFonts w:hint="default" w:ascii="Times New Roman" w:hAnsi="Times New Roman" w:eastAsia="黑体" w:cs="Times New Roman"/>
                <w:sz w:val="22"/>
                <w:szCs w:val="22"/>
                <w:vertAlign w:val="baseline"/>
                <w:lang w:val="en-US" w:eastAsia="zh-CN"/>
              </w:rPr>
              <w:t>文字说明，其中表内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2"/>
                <w:szCs w:val="22"/>
                <w:vertAlign w:val="baseline"/>
                <w:lang w:eastAsia="zh-CN"/>
              </w:rPr>
            </w:pPr>
            <w:r>
              <w:rPr>
                <w:rFonts w:hint="default" w:ascii="Times New Roman" w:hAnsi="Times New Roman" w:eastAsia="黑体" w:cs="Times New Roman"/>
                <w:sz w:val="22"/>
                <w:szCs w:val="22"/>
                <w:vertAlign w:val="baseline"/>
                <w:lang w:val="en-US" w:eastAsia="zh-CN"/>
              </w:rPr>
              <w:t>内容为必须说明事项</w:t>
            </w:r>
            <w:r>
              <w:rPr>
                <w:rFonts w:hint="default" w:ascii="Times New Roman" w:hAnsi="Times New Roman" w:eastAsia="黑体" w:cs="Times New Roman"/>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002" w:type="dxa"/>
            <w:vMerge w:val="continue"/>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vertAlign w:val="baseline"/>
              </w:rPr>
            </w:pPr>
          </w:p>
        </w:tc>
        <w:tc>
          <w:tcPr>
            <w:tcW w:w="2589" w:type="dxa"/>
            <w:vMerge w:val="continue"/>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vertAlign w:val="baseline"/>
                <w:lang w:eastAsia="zh-CN"/>
              </w:rPr>
            </w:pPr>
            <w:r>
              <w:rPr>
                <w:rFonts w:hint="default" w:ascii="Times New Roman" w:hAnsi="Times New Roman" w:eastAsia="黑体" w:cs="Times New Roman"/>
                <w:sz w:val="21"/>
                <w:szCs w:val="21"/>
                <w:vertAlign w:val="baseline"/>
                <w:lang w:eastAsia="zh-CN"/>
              </w:rPr>
              <w:t>反馈问题</w:t>
            </w:r>
            <w:r>
              <w:rPr>
                <w:rFonts w:hint="eastAsia" w:ascii="Times New Roman" w:hAnsi="Times New Roman" w:eastAsia="黑体" w:cs="Times New Roman"/>
                <w:sz w:val="21"/>
                <w:szCs w:val="21"/>
                <w:vertAlign w:val="baseline"/>
                <w:lang w:eastAsia="zh-CN"/>
              </w:rPr>
              <w:t>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2"/>
                <w:szCs w:val="22"/>
                <w:vertAlign w:val="baseline"/>
                <w:lang w:eastAsia="zh-CN"/>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1"/>
                <w:szCs w:val="21"/>
                <w:vertAlign w:val="baseline"/>
                <w:lang w:eastAsia="zh-CN"/>
              </w:rPr>
            </w:pPr>
            <w:r>
              <w:rPr>
                <w:rFonts w:hint="default" w:ascii="Times New Roman" w:hAnsi="Times New Roman" w:eastAsia="黑体" w:cs="Times New Roman"/>
                <w:sz w:val="21"/>
                <w:szCs w:val="21"/>
                <w:vertAlign w:val="baseline"/>
                <w:lang w:eastAsia="zh-CN"/>
              </w:rPr>
              <w:t>整改完成</w:t>
            </w:r>
            <w:r>
              <w:rPr>
                <w:rFonts w:hint="eastAsia" w:ascii="Times New Roman" w:hAnsi="Times New Roman" w:eastAsia="黑体" w:cs="Times New Roman"/>
                <w:sz w:val="21"/>
                <w:szCs w:val="21"/>
                <w:vertAlign w:val="baseline"/>
                <w:lang w:eastAsia="zh-CN"/>
              </w:rPr>
              <w:t>数</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2"/>
                <w:szCs w:val="22"/>
                <w:vertAlign w:val="baseline"/>
                <w:lang w:eastAsia="zh-CN"/>
              </w:rPr>
            </w:pPr>
          </w:p>
        </w:tc>
        <w:tc>
          <w:tcPr>
            <w:tcW w:w="2813" w:type="dxa"/>
            <w:vMerge w:val="continue"/>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trPr>
        <w:tc>
          <w:tcPr>
            <w:tcW w:w="1002"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val="en-US" w:eastAsia="zh-CN"/>
              </w:rPr>
              <w:t xml:space="preserve">  </w:t>
            </w:r>
            <w:r>
              <w:rPr>
                <w:rFonts w:hint="eastAsia" w:ascii="Times New Roman" w:hAnsi="Times New Roman" w:eastAsia="黑体" w:cs="Times New Roman"/>
                <w:vertAlign w:val="baseline"/>
                <w:lang w:val="en-US" w:eastAsia="zh-CN"/>
              </w:rPr>
              <w:t>一</w:t>
            </w:r>
            <w:r>
              <w:rPr>
                <w:rFonts w:hint="default" w:ascii="Times New Roman" w:hAnsi="Times New Roman" w:eastAsia="黑体" w:cs="Times New Roman"/>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干</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队</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伍</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设</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vertAlign w:val="baseline"/>
                <w:lang w:eastAsia="zh-CN"/>
              </w:rPr>
            </w:pPr>
            <w:r>
              <w:rPr>
                <w:rFonts w:hint="default" w:ascii="Times New Roman" w:hAnsi="Times New Roman" w:eastAsia="黑体" w:cs="Times New Roman"/>
                <w:vertAlign w:val="baseline"/>
                <w:lang w:eastAsia="zh-CN"/>
              </w:rPr>
              <w:t>况</w:t>
            </w: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w:t>
            </w:r>
            <w:r>
              <w:rPr>
                <w:rFonts w:hint="default" w:ascii="Times New Roman" w:hAnsi="Times New Roman" w:cs="Times New Roman"/>
                <w:vertAlign w:val="baseline"/>
                <w:lang w:val="en-US" w:eastAsia="zh-CN"/>
              </w:rPr>
              <w:t>．是否做到坚持党管干部原则与市场化选人用人有机统一。</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w:t>
            </w:r>
            <w:r>
              <w:rPr>
                <w:rFonts w:hint="default" w:ascii="Times New Roman" w:hAnsi="Times New Roman" w:cs="Times New Roman"/>
                <w:vertAlign w:val="baseline"/>
                <w:lang w:val="en-US" w:eastAsia="zh-CN"/>
              </w:rPr>
              <w:t>．是否建立健全</w:t>
            </w:r>
            <w:r>
              <w:rPr>
                <w:rFonts w:hint="eastAsia" w:ascii="Times New Roman" w:hAnsi="Times New Roman" w:cs="Times New Roman"/>
                <w:vertAlign w:val="baseline"/>
                <w:lang w:val="en-US" w:eastAsia="zh-CN"/>
              </w:rPr>
              <w:t>干部</w:t>
            </w:r>
            <w:r>
              <w:rPr>
                <w:rFonts w:hint="default" w:ascii="Times New Roman" w:hAnsi="Times New Roman" w:cs="Times New Roman"/>
                <w:vertAlign w:val="baseline"/>
                <w:lang w:val="en-US" w:eastAsia="zh-CN"/>
              </w:rPr>
              <w:t>管理相关制度。</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3</w:t>
            </w:r>
            <w:r>
              <w:rPr>
                <w:rFonts w:hint="default" w:ascii="Times New Roman" w:hAnsi="Times New Roman" w:cs="Times New Roman"/>
                <w:vertAlign w:val="baseline"/>
                <w:lang w:val="en-US" w:eastAsia="zh-CN"/>
              </w:rPr>
              <w:t>．是否坚持正确选人用人导向、严格标准条件。</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r>
              <w:rPr>
                <w:rFonts w:hint="eastAsia" w:ascii="Times New Roman" w:hAnsi="Times New Roman" w:cs="Times New Roman"/>
                <w:vertAlign w:val="baseline"/>
                <w:lang w:val="en" w:eastAsia="zh-CN"/>
              </w:rPr>
              <w:t>近</w:t>
            </w:r>
            <w:r>
              <w:rPr>
                <w:rFonts w:hint="eastAsia" w:ascii="Times New Roman" w:hAnsi="Times New Roman" w:cs="Times New Roman"/>
                <w:vertAlign w:val="baseline"/>
                <w:lang w:val="en-US" w:eastAsia="zh-CN"/>
              </w:rPr>
              <w:t>3</w:t>
            </w:r>
            <w:r>
              <w:rPr>
                <w:rFonts w:hint="eastAsia" w:ascii="Times New Roman" w:hAnsi="Times New Roman" w:cs="Times New Roman"/>
                <w:vertAlign w:val="baseline"/>
                <w:lang w:val="en" w:eastAsia="zh-CN"/>
              </w:rPr>
              <w:t>年“一报告两评议”情况。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4</w:t>
            </w:r>
            <w:r>
              <w:rPr>
                <w:rFonts w:hint="default" w:ascii="Times New Roman" w:hAnsi="Times New Roman" w:cs="Times New Roman"/>
                <w:vertAlign w:val="baseline"/>
                <w:lang w:val="en-US" w:eastAsia="zh-CN"/>
              </w:rPr>
              <w:t>．是否规范内部推选、公开招聘等选任程序。</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1002"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val="en-US" w:eastAsia="zh-CN"/>
              </w:rPr>
              <w:t xml:space="preserve">  </w:t>
            </w:r>
            <w:r>
              <w:rPr>
                <w:rFonts w:hint="eastAsia" w:ascii="Times New Roman" w:hAnsi="Times New Roman" w:eastAsia="黑体" w:cs="Times New Roman"/>
                <w:vertAlign w:val="baseline"/>
                <w:lang w:eastAsia="zh-CN"/>
              </w:rPr>
              <w:t>一</w:t>
            </w:r>
            <w:r>
              <w:rPr>
                <w:rFonts w:hint="default" w:ascii="Times New Roman" w:hAnsi="Times New Roman" w:eastAsia="黑体" w:cs="Times New Roman"/>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干</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队</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伍</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设</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vertAlign w:val="baseline"/>
                <w:lang w:eastAsia="zh-CN"/>
              </w:rPr>
            </w:pPr>
            <w:r>
              <w:rPr>
                <w:rFonts w:hint="default" w:ascii="Times New Roman" w:hAnsi="Times New Roman" w:eastAsia="黑体" w:cs="Times New Roman"/>
                <w:vertAlign w:val="baseline"/>
                <w:lang w:eastAsia="zh-CN"/>
              </w:rPr>
              <w:t>况</w:t>
            </w: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5</w:t>
            </w:r>
            <w:r>
              <w:rPr>
                <w:rFonts w:hint="default" w:ascii="Times New Roman" w:hAnsi="Times New Roman" w:cs="Times New Roman"/>
                <w:vertAlign w:val="baseline"/>
                <w:lang w:val="en-US" w:eastAsia="zh-CN"/>
              </w:rPr>
              <w:t>．是否完善优秀年轻干部管理制度并配套制定具体措施。</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6</w:t>
            </w:r>
            <w:r>
              <w:rPr>
                <w:rFonts w:hint="default" w:ascii="Times New Roman" w:hAnsi="Times New Roman" w:cs="Times New Roman"/>
                <w:vertAlign w:val="baseline"/>
                <w:lang w:val="en-US" w:eastAsia="zh-CN"/>
              </w:rPr>
              <w:t>．党委、</w:t>
            </w:r>
            <w:r>
              <w:rPr>
                <w:rFonts w:hint="eastAsia" w:ascii="Times New Roman" w:hAnsi="Times New Roman" w:cs="Times New Roman"/>
                <w:vertAlign w:val="baseline"/>
                <w:lang w:val="en-US" w:eastAsia="zh-CN"/>
              </w:rPr>
              <w:t>办公会、</w:t>
            </w:r>
            <w:r>
              <w:rPr>
                <w:rFonts w:hint="default" w:ascii="Times New Roman" w:hAnsi="Times New Roman" w:cs="Times New Roman"/>
                <w:vertAlign w:val="baseline"/>
                <w:lang w:val="en-US" w:eastAsia="zh-CN"/>
              </w:rPr>
              <w:t>经理层作用发挥以及“三重一大”事项集体决策制度是否执行到位。</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7</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干部</w:t>
            </w:r>
            <w:r>
              <w:rPr>
                <w:rFonts w:hint="default" w:ascii="Times New Roman" w:hAnsi="Times New Roman" w:cs="Times New Roman"/>
                <w:vertAlign w:val="baseline"/>
                <w:lang w:val="en-US" w:eastAsia="zh-CN"/>
              </w:rPr>
              <w:t>管理监督体系是否完备。</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lang w:val="en" w:eastAsia="zh-CN"/>
              </w:rPr>
            </w:pPr>
            <w:r>
              <w:rPr>
                <w:rFonts w:hint="eastAsia" w:ascii="Times New Roman" w:hAnsi="Times New Roman" w:cs="Times New Roman"/>
                <w:vertAlign w:val="baseline"/>
                <w:lang w:val="en" w:eastAsia="zh-CN"/>
              </w:rPr>
              <w:t>管理监督体系通过何种方式建立，具体包括哪些方面。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8</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干部</w:t>
            </w:r>
            <w:r>
              <w:rPr>
                <w:rFonts w:hint="default" w:ascii="Times New Roman" w:hAnsi="Times New Roman" w:cs="Times New Roman"/>
                <w:vertAlign w:val="baseline"/>
                <w:lang w:val="en-US" w:eastAsia="zh-CN"/>
              </w:rPr>
              <w:t>个人重大事项报告、兼职、出国（境）管理、规范配偶子女及其配偶经商办企业等规定是否落实。</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lang w:val="en" w:eastAsia="zh-CN"/>
              </w:rPr>
            </w:pPr>
            <w:r>
              <w:rPr>
                <w:rFonts w:hint="eastAsia" w:ascii="Times New Roman" w:hAnsi="Times New Roman" w:cs="Times New Roman"/>
                <w:vertAlign w:val="baseline"/>
                <w:lang w:val="en" w:eastAsia="zh-CN"/>
              </w:rPr>
              <w:t>是否严格落实个人有关事项报告相关制度及</w:t>
            </w:r>
            <w:r>
              <w:rPr>
                <w:rFonts w:hint="default" w:ascii="Times New Roman" w:hAnsi="Times New Roman" w:cs="Times New Roman"/>
                <w:vertAlign w:val="baseline"/>
                <w:lang w:val="en-US" w:eastAsia="zh-CN"/>
              </w:rPr>
              <w:t>规范配偶子女及其配偶经商办企业</w:t>
            </w:r>
            <w:r>
              <w:rPr>
                <w:rFonts w:hint="eastAsia" w:ascii="Times New Roman" w:hAnsi="Times New Roman" w:cs="Times New Roman"/>
                <w:vertAlign w:val="baseline"/>
                <w:lang w:val="en-US" w:eastAsia="zh-CN"/>
              </w:rPr>
              <w:t>等相关规定。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9</w:t>
            </w:r>
            <w:r>
              <w:rPr>
                <w:rFonts w:hint="default" w:ascii="Times New Roman" w:hAnsi="Times New Roman" w:cs="Times New Roman"/>
                <w:vertAlign w:val="baseline"/>
                <w:lang w:val="en-US" w:eastAsia="zh-CN"/>
              </w:rPr>
              <w:t>．是否全面消除发展党员空白班组。</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eastAsia="zh-CN"/>
              </w:rPr>
            </w:pPr>
            <w:r>
              <w:rPr>
                <w:rFonts w:hint="eastAsia" w:ascii="Times New Roman" w:hAnsi="Times New Roman" w:cs="Times New Roman"/>
                <w:vertAlign w:val="baseline"/>
                <w:lang w:eastAsia="zh-CN"/>
              </w:rPr>
              <w:t>企业</w:t>
            </w:r>
            <w:r>
              <w:rPr>
                <w:rFonts w:hint="default" w:ascii="Times New Roman" w:hAnsi="Times New Roman" w:cs="Times New Roman"/>
                <w:vertAlign w:val="baseline"/>
                <w:lang w:eastAsia="zh-CN"/>
              </w:rPr>
              <w:t>班组总数、上年度发展党员数，尚存的发展党员空白班组数及具体情况。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10</w:t>
            </w:r>
            <w:r>
              <w:rPr>
                <w:rFonts w:hint="default" w:ascii="Times New Roman" w:hAnsi="Times New Roman" w:cs="Times New Roman"/>
                <w:vertAlign w:val="baseline"/>
                <w:lang w:val="en-US" w:eastAsia="zh-CN"/>
              </w:rPr>
              <w:t>．是否就落实党务工作者队伍建设“两个重要”要求制定具体的办法举措。</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公司</w:t>
            </w:r>
            <w:r>
              <w:rPr>
                <w:rFonts w:hint="default" w:ascii="Times New Roman" w:hAnsi="Times New Roman" w:cs="Times New Roman"/>
                <w:vertAlign w:val="baseline"/>
                <w:lang w:val="en-US" w:eastAsia="zh-CN"/>
              </w:rPr>
              <w:t>就落实“两个重要”要求制定的制度机制或工作措施概述；2020年以来，党支部书记提</w:t>
            </w:r>
            <w:r>
              <w:rPr>
                <w:rFonts w:hint="eastAsia" w:ascii="Times New Roman" w:hAnsi="Times New Roman" w:cs="Times New Roman"/>
                <w:vertAlign w:val="baseline"/>
                <w:lang w:val="en-US" w:eastAsia="zh-CN"/>
              </w:rPr>
              <w:t>拔或兼任管理</w:t>
            </w:r>
            <w:r>
              <w:rPr>
                <w:rFonts w:hint="default" w:ascii="Times New Roman" w:hAnsi="Times New Roman" w:cs="Times New Roman"/>
                <w:vertAlign w:val="baseline"/>
                <w:lang w:val="en-US" w:eastAsia="zh-CN"/>
              </w:rPr>
              <w:t>人员数、党务工作者</w:t>
            </w:r>
            <w:r>
              <w:rPr>
                <w:rFonts w:hint="eastAsia" w:ascii="Times New Roman" w:hAnsi="Times New Roman" w:cs="Times New Roman"/>
                <w:vertAlign w:val="baseline"/>
                <w:lang w:val="en-US" w:eastAsia="zh-CN"/>
              </w:rPr>
              <w:t>与</w:t>
            </w:r>
            <w:r>
              <w:rPr>
                <w:rFonts w:hint="default" w:ascii="Times New Roman" w:hAnsi="Times New Roman" w:cs="Times New Roman"/>
                <w:vertAlign w:val="baseline"/>
                <w:lang w:val="en-US" w:eastAsia="zh-CN"/>
              </w:rPr>
              <w:t>中层生产经营管理人员</w:t>
            </w:r>
            <w:r>
              <w:rPr>
                <w:rFonts w:hint="eastAsia" w:ascii="Times New Roman" w:hAnsi="Times New Roman" w:cs="Times New Roman"/>
                <w:vertAlign w:val="baseline"/>
                <w:lang w:val="en-US" w:eastAsia="zh-CN"/>
              </w:rPr>
              <w:t>交流轮岗人数，以及是否落实同职级同待遇</w:t>
            </w:r>
            <w:r>
              <w:rPr>
                <w:rFonts w:hint="default" w:ascii="Times New Roman" w:hAnsi="Times New Roman" w:cs="Times New Roman"/>
                <w:vertAlign w:val="baseline"/>
                <w:lang w:val="en-US" w:eastAsia="zh-CN"/>
              </w:rPr>
              <w:t>。</w:t>
            </w:r>
            <w:r>
              <w:rPr>
                <w:rFonts w:hint="default" w:ascii="Times New Roman" w:hAnsi="Times New Roman" w:cs="Times New Roman"/>
                <w:vertAlign w:val="baseline"/>
                <w:lang w:eastAsia="zh-CN"/>
              </w:rPr>
              <w:t>如有未落实的，请说明具体情况。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11</w:t>
            </w:r>
            <w:r>
              <w:rPr>
                <w:rFonts w:hint="default" w:ascii="Times New Roman" w:hAnsi="Times New Roman" w:cs="Times New Roman"/>
                <w:vertAlign w:val="baseline"/>
                <w:lang w:val="en-US" w:eastAsia="zh-CN"/>
              </w:rPr>
              <w:t>．是否结合实际深化“四强四优”争创活动。</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eastAsia="zh-CN"/>
              </w:rPr>
            </w:pPr>
            <w:r>
              <w:rPr>
                <w:rFonts w:hint="default" w:ascii="Times New Roman" w:hAnsi="Times New Roman" w:cs="Times New Roman"/>
                <w:vertAlign w:val="baseline"/>
                <w:lang w:eastAsia="zh-CN"/>
              </w:rPr>
              <w:t>部署开展“四强四优”争创活动的特色载体、具体内容和工作成效概述</w:t>
            </w:r>
            <w:r>
              <w:rPr>
                <w:rFonts w:hint="eastAsia" w:ascii="Times New Roman" w:hAnsi="Times New Roman" w:cs="Times New Roman"/>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002"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eastAsia" w:ascii="Times New Roman" w:hAnsi="Times New Roman" w:eastAsia="黑体" w:cs="Times New Roman"/>
                <w:vertAlign w:val="baseline"/>
                <w:lang w:val="en-US" w:eastAsia="zh-CN"/>
              </w:rPr>
              <w:t xml:space="preserve">  </w:t>
            </w:r>
            <w:r>
              <w:rPr>
                <w:rFonts w:hint="eastAsia" w:ascii="Times New Roman" w:hAnsi="Times New Roman" w:eastAsia="黑体" w:cs="Times New Roman"/>
                <w:vertAlign w:val="baseline"/>
                <w:lang w:eastAsia="zh-CN"/>
              </w:rPr>
              <w:t>二</w:t>
            </w:r>
            <w:r>
              <w:rPr>
                <w:rFonts w:hint="default" w:ascii="Times New Roman" w:hAnsi="Times New Roman" w:eastAsia="黑体" w:cs="Times New Roman"/>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层</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组</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织</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建</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设</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vertAlign w:val="baseline"/>
                <w:lang w:eastAsia="zh-CN"/>
              </w:rPr>
            </w:pPr>
            <w:r>
              <w:rPr>
                <w:rFonts w:hint="default" w:ascii="Times New Roman" w:hAnsi="Times New Roman" w:eastAsia="黑体" w:cs="Times New Roman"/>
                <w:vertAlign w:val="baseline"/>
                <w:lang w:eastAsia="zh-CN"/>
              </w:rPr>
              <w:t>情</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r>
              <w:rPr>
                <w:rFonts w:hint="default" w:ascii="Times New Roman" w:hAnsi="Times New Roman" w:eastAsia="黑体" w:cs="Times New Roman"/>
                <w:vertAlign w:val="baseline"/>
                <w:lang w:eastAsia="zh-CN"/>
              </w:rPr>
              <w:t>况</w:t>
            </w: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12</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是否</w:t>
            </w:r>
            <w:r>
              <w:rPr>
                <w:rFonts w:hint="default" w:ascii="Times New Roman" w:hAnsi="Times New Roman" w:cs="Times New Roman"/>
                <w:vertAlign w:val="baseline"/>
                <w:lang w:val="en-US" w:eastAsia="zh-CN"/>
              </w:rPr>
              <w:t>推深做实“领航”计划</w:t>
            </w:r>
            <w:r>
              <w:rPr>
                <w:rFonts w:hint="eastAsia" w:ascii="Times New Roman" w:hAnsi="Times New Roman" w:cs="Times New Roman"/>
                <w:vertAlign w:val="baseline"/>
                <w:lang w:val="en-US" w:eastAsia="zh-CN"/>
              </w:rPr>
              <w:t>。</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lang w:val="en-US" w:eastAsia="zh-CN"/>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lang w:val="en-US" w:eastAsia="zh-CN"/>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eastAsia="zh-CN"/>
              </w:rPr>
              <w:t>实施“领航”计划以来，培育库</w:t>
            </w:r>
            <w:r>
              <w:rPr>
                <w:rFonts w:hint="eastAsia" w:ascii="Times New Roman" w:hAnsi="Times New Roman" w:cs="Times New Roman"/>
                <w:vertAlign w:val="baseline"/>
                <w:lang w:eastAsia="zh-CN"/>
              </w:rPr>
              <w:t>、</w:t>
            </w:r>
            <w:r>
              <w:rPr>
                <w:rFonts w:hint="default" w:ascii="Times New Roman" w:hAnsi="Times New Roman" w:cs="Times New Roman"/>
                <w:vertAlign w:val="baseline"/>
                <w:lang w:eastAsia="zh-CN"/>
              </w:rPr>
              <w:t>示范库现有先进典型数</w:t>
            </w:r>
            <w:r>
              <w:rPr>
                <w:rFonts w:hint="eastAsia" w:ascii="Times New Roman" w:hAnsi="Times New Roman" w:cs="Times New Roman"/>
                <w:vertAlign w:val="baseline"/>
                <w:lang w:eastAsia="zh-CN"/>
              </w:rPr>
              <w:t>，推介宣传先进典型的做法概述</w:t>
            </w:r>
            <w:r>
              <w:rPr>
                <w:rFonts w:hint="default" w:ascii="Times New Roman" w:hAnsi="Times New Roman" w:cs="Times New Roman"/>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13</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党支部标准化规范化建设是否全面达标。</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vertAlign w:val="baseline"/>
                <w:lang w:eastAsia="zh-CN"/>
              </w:rPr>
            </w:pPr>
            <w:r>
              <w:rPr>
                <w:rFonts w:hint="eastAsia" w:ascii="Times New Roman" w:hAnsi="Times New Roman" w:cs="Times New Roman"/>
                <w:vertAlign w:val="baseline"/>
                <w:lang w:eastAsia="zh-CN"/>
              </w:rPr>
              <w:t>暂未达标的党支部个数及名称，对尚未达标的安排专人帮扶并指导做好转化升级工作情况概述。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14</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人事管理和党建工作是否做到一个部门抓或一个领导管。</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vertAlign w:val="baseline"/>
                <w:lang w:eastAsia="zh-CN"/>
              </w:rPr>
            </w:pPr>
            <w:r>
              <w:rPr>
                <w:rFonts w:hint="eastAsia" w:ascii="Times New Roman" w:hAnsi="Times New Roman" w:cs="Times New Roman"/>
                <w:vertAlign w:val="baseline"/>
                <w:lang w:eastAsia="zh-CN"/>
              </w:rPr>
              <w:t>设立的人事管理、党建工作部门名称及各自工作人员数量，两项工作是否由同一名领导分管。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15</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是否做到推行党支部书记抓基层党建述职评议考核全覆盖。</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近3年来党支部书记抓基层党建述职评议考核评价为“较好”及以下等次的人数及所占比例。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16</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是否按规定将述职评议考核结果归入干部人事档案并与年度考核结果挂钩。</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cs="Times New Roman"/>
                <w:vertAlign w:val="baseline"/>
              </w:rPr>
            </w:pPr>
          </w:p>
        </w:tc>
        <w:tc>
          <w:tcPr>
            <w:tcW w:w="25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17</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是否认真抓好述职评议考核指出问题的整改落实。</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rPr>
            </w:pPr>
          </w:p>
        </w:tc>
        <w:tc>
          <w:tcPr>
            <w:tcW w:w="28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Times New Roman"/>
                <w:vertAlign w:val="baseline"/>
                <w:lang w:eastAsia="zh-CN"/>
              </w:rPr>
            </w:pPr>
            <w:r>
              <w:rPr>
                <w:rFonts w:hint="eastAsia" w:ascii="Times New Roman" w:hAnsi="Times New Roman" w:cs="Times New Roman"/>
                <w:vertAlign w:val="baseline"/>
                <w:lang w:eastAsia="zh-CN"/>
              </w:rPr>
              <w:t>去年，</w:t>
            </w:r>
            <w:r>
              <w:rPr>
                <w:rFonts w:hint="eastAsia" w:ascii="Times New Roman" w:hAnsi="Times New Roman" w:cs="Times New Roman"/>
                <w:vertAlign w:val="baseline"/>
                <w:lang w:val="en-US" w:eastAsia="zh-CN"/>
              </w:rPr>
              <w:t>党支部书记抓基层党建述职评议考核中指出的问题数量，完成整改的问题数量。</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24"/>
          <w:szCs w:val="24"/>
          <w:lang w:eastAsia="zh-CN"/>
        </w:rPr>
      </w:pPr>
      <w:r>
        <w:rPr>
          <w:rFonts w:hint="eastAsia"/>
          <w:sz w:val="24"/>
          <w:szCs w:val="24"/>
          <w:lang w:val="en-US" w:eastAsia="zh-CN"/>
        </w:rPr>
        <w:t xml:space="preserve">   </w:t>
      </w:r>
      <w:r>
        <w:rPr>
          <w:rFonts w:hint="eastAsia"/>
          <w:sz w:val="24"/>
          <w:szCs w:val="24"/>
          <w:lang w:eastAsia="zh-CN"/>
        </w:rPr>
        <w:t>填报人：</w:t>
      </w:r>
      <w:r>
        <w:rPr>
          <w:rFonts w:hint="eastAsia"/>
          <w:sz w:val="24"/>
          <w:szCs w:val="24"/>
          <w:lang w:val="en-US" w:eastAsia="zh-CN"/>
        </w:rPr>
        <w:t xml:space="preserve">                                                </w:t>
      </w:r>
      <w:r>
        <w:rPr>
          <w:rFonts w:hint="eastAsia"/>
          <w:sz w:val="24"/>
          <w:szCs w:val="24"/>
          <w:lang w:eastAsia="zh-CN"/>
        </w:rPr>
        <w:t>联系电话：</w:t>
      </w:r>
    </w:p>
    <w:p>
      <w:pPr>
        <w:spacing w:before="100"/>
        <w:ind w:left="128" w:right="0" w:firstLine="0"/>
        <w:jc w:val="left"/>
        <w:rPr>
          <w:rFonts w:hint="eastAsia"/>
          <w:sz w:val="24"/>
          <w:lang w:eastAsia="zh-CN"/>
        </w:rPr>
      </w:pPr>
    </w:p>
    <w:p/>
    <w:p/>
    <w:p/>
    <w:p/>
    <w:p/>
    <w:p/>
    <w:p/>
    <w:p/>
    <w:p/>
    <w:p/>
    <w:p/>
    <w:p/>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936011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3589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15DAC"/>
    <w:rsid w:val="5571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2021-04-20T12:09:00Z</dcterms:created>
  <dc:creator>黑枣儿</dc:creator>
  <cp:lastModifiedBy>黑枣儿</cp:lastModifiedBy>
  <dcterms:modified xsi:type="dcterms:W3CDTF">2021-04-20T12:48:37Z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