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bookmarkStart w:id="0"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号</w:t>
      </w:r>
      <w:bookmarkEnd w:id="0"/>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西北能化公司党委关于开展新一轮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深化“三个以案”警示教育的实施方案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遵照省委、省国资委党委和集团公司党委《关于开展新一轮深化“三个以案”警示教育的工作方案》，结合实际，经研究，制定新一轮深化“三个以案”警示教育实施方案。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b w:val="0"/>
          <w:bCs/>
          <w:color w:val="000000"/>
          <w:sz w:val="32"/>
          <w:szCs w:val="32"/>
          <w:lang w:eastAsia="zh-CN"/>
        </w:rPr>
        <w:t>坚持以习近平新时代中国特色社会主义思想为指导，全面贯彻党的十九大和十九届二中、三中、四中、五中全会精神，认真</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落实十九届中央纪委五次全会和习近平总书记考察安徽重要讲话指示精神，巩固深化“不忘初心、牢记使命”主题教育成果，以中央和省委巡视反馈问题整改为抓手，以学习党史弘扬党的实事求是优良作风为着力点，以整治太和县医疗机构骗保问题和十届省委以来查处的省属企业原领导人员腐败案和集团公司内部发生的违纪违法案件为镜鉴，持续在以案示警中受警醒明法纪、在以案为戒中严对照深检视、在以案促改中强整改促提升，进一步教育引导公司各级党员干部增强“四个意识”、坚定“四个自信”、做到“两个维护”，大力营造求真务实、清正廉洁的新风正气，以优良作风保障“十四五”发展开好局、起好步，以优异成绩庆祝建党100周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习近平总书记考察安徽时，对我省持续整治形式主义、官僚主义取得的积极成效予以充分肯定。但是从中央巡视反馈指出问题以及太和县医疗机构骗保等问题来看，形式主义、官僚主义依然是顽瘴痼疾，在一些地方和单位树倒根在。集团公司近年来发生的违纪违法案件，还存在形式主义、官僚主义。我们必须举一反三、以此为鉴，突出“四看四促”，锲而不舍深化作风建设。</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一要从政治上看形式主义、官僚主义的严重危害性，着力解决政治敏锐性、政治警觉性、政治鉴别力不强等问题。从太和县医疗机构骗保等问题看，当地学习领会习近平总书记关于卫生与健康的重要论述不深不透，没有从讲政治的高度审视和把握加强医保基金监管工作，未提出具体有效的贯彻落实举措，敷衍应付、浮于表面。从中央巡视反馈意见、十届省委对集团公司巡视反馈意见、省国资委对集团公司监督检查提出问题、集团公司内部巡察发现问题来看，我们对习近平新时代中国特色社会主义思想和习近平总书记考察安徽重要讲话精神学习不够深入，研究利用地方发展政策红利还不到位， “精智”西北能化水平有待提升，自主创新能力相对较弱。我们要从中汲取教训，督促党员干部严格落实省委《深入学习贯彻习近平新时代中国特色社会主义思想若干规定》、省国资委党委《关于印发落实省委&lt;关于贯彻落实习近平总书记重要指示批示若干规定&gt;重点举措的通知》，经常对表对标，及时校准偏差，以实际行动践行“两个维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二要从为民宗旨上看形式主义、官僚主义的严重危害性，着力解决政绩观错位、群众观淡薄、权力观扭曲等问题。从太和县医疗机构骗保等问题看，少数党员干部以人民为中心的发展思想树得不够牢，对医保基金这个群众的“看病钱”“救命钱”漠然视之、失察失管。从去年深化“三个以案” 警示教育和“三个专项整治”查摆问题看，在基层单位有的以人民为中心的发展思想不够牢固，依靠职工群众办好企业的意识不够强，帮助职工解决实际困难的主动性不足；薪酬向艰苦岗位、拔尖人才倾斜政策落实还不到位，侵犯职工利益的“微腐败”禁而未绝；还有极个别领导干部漠视纪律规矩，违反中央八项规定精神操办婚丧喜庆、公车私用。我们要教育引导党员干部从践行党的初心使命、坚守人民情怀的政治高度，认真解决职工群众的“急难愁盼”问题，用为职工办实事的成效赢得拥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三要从担当作为上看形式主义、官僚主义的严重危害性，着力解决工作懈怠、怕苦畏难、敷衍塞责等问题。从太和县医疗机构骗保等问题看，有的党员干部对发现的部分医疗机构骗保问题一罚了之，不作深查细究，回避矛盾、不愿担当。省委巡视、省国资委监督检查、集团公司党委内部巡察也反映出，基层单位中有的不敢担当，破解制约本单位发展的突出问题办法不多、效果不好，长期不能改变被动局面。管理干部中有的抓改革的魄力不够，大胆探索、先行先试的闯劲不足；有的“没有领导指示不想干、没有会议纪要不敢干”。同时，个别管理人员在推进“精智”西北能化建设中中还存在推诿扯皮现象。我们要强化担当作为，督促党员干部恪尽职守、爱岗敬业，知重负重、攻坚克难，求真务实、尽心竭力，一抓到底、善作善成，推动“精智”西北能化向更高质量、更可持续发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四要从履职尽责上看形式主义、官僚主义的严重危害性，着力解决管党治党“宽松软”“挂空挡”等问题。从太和县医疗机构骗保等问题看，县委、县政府落实主体责任不到位，医疗保障改革发展过程中党的领导不力；县医保局、县卫生健康委监管责任缺失，日常检查流于形式，打击欺诈骗保专项行动走过场。十届省委以来查处的省属企业原领导人员的腐败案和集团公司发生的葛家德、邓西清等违纪违法案件也反映出，我们的政治建设还存在薄弱环节，制度机制落实不够到位，权力运行还不够规范；一体推进“不敢腐、不能腐、不想腐”机制还不够健全,掌握运用“四种形态”不到位，发现问题动真碰硬力度不够大，违纪违规现象时有发生。基层单位有的对落实“两个责任”认识不深、重视不够，全面从严治党向基层延伸力度不足；有的还存在靠企吃企现象。我们要坚决扛起管党治党政治责任，压紧压实第一责任人责任和班子成员“一岗双责”，层层传导压力，全面从严、一严到底，充分发挥全面从严治党引领保障作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三、方法步骤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此次警示教育于2021年2月至5月开展，紧密结合党史学习教育，与中央和省委巡视反馈问题、省国资委监督检查提出问题整改同研究、同部署，一体推进、一体落实。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(一)抓好学习教育。</w:t>
      </w:r>
      <w:r>
        <w:rPr>
          <w:rFonts w:hint="eastAsia" w:ascii="仿宋_GB2312" w:hAnsi="仿宋_GB2312" w:eastAsia="仿宋_GB2312" w:cs="仿宋_GB2312"/>
          <w:b w:val="0"/>
          <w:bCs/>
          <w:color w:val="000000"/>
          <w:sz w:val="32"/>
          <w:szCs w:val="32"/>
          <w:lang w:eastAsia="zh-CN"/>
        </w:rPr>
        <w:t>加强理论学习。要通过中心组学习、集中学习、专题研讨、三会一课和党员干部夜校等形式，深入学习习近平总书记关于加强作风建设、力戒形式主义官僚主义等方面的重要论述，进一步树牢正确的权力观、政绩观、事业观，严守政治纪律和政治规矩。加强集中培训。加强党史学习教育。结合庆祝建党百年系列活动，深入开展党史教育，大力传承国有企业红色基因，不断增强改进作风的政治自党、思想自觉和行动自觉，坚决做到“两个维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(二)系统排查起底。</w:t>
      </w:r>
      <w:r>
        <w:rPr>
          <w:rFonts w:hint="eastAsia" w:ascii="仿宋_GB2312" w:hAnsi="仿宋_GB2312" w:eastAsia="仿宋_GB2312" w:cs="仿宋_GB2312"/>
          <w:b w:val="0"/>
          <w:bCs/>
          <w:color w:val="000000"/>
          <w:sz w:val="32"/>
          <w:szCs w:val="32"/>
          <w:lang w:eastAsia="zh-CN"/>
        </w:rPr>
        <w:t>深刻对照检视。以太和县医疗机构骗保等问题、十届省委以来查处的省属企业原领导人员腐败案和集团公司发生的违纪违法案件为镜鉴，结合巡视巡察等反馈意见，认真查摆剖析；同时，对中央巡视反馈指出问题和十届省委以来历次警示教育、巡视巡察、督导督查以及省国资委党委近年来在省属企业开展的“三化”专项整治和“三个专项整治”等发现的形式主义、官僚主义问题集中进行“回头看”，开展大排查、大起底。其间，组织开展十届省委巡视发现问题整改“大起底、改到位、建机制”专项行动，要高质量召开民主生活会，逐条对照检查，找准查实问题，深入剖析根源，明确整改方向。在此基础上，建立工作台账，形成问题、任务、责任、时限“四清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(三)实施精准整治。</w:t>
      </w:r>
      <w:r>
        <w:rPr>
          <w:rFonts w:hint="eastAsia" w:ascii="仿宋_GB2312" w:hAnsi="仿宋_GB2312" w:eastAsia="仿宋_GB2312" w:cs="仿宋_GB2312"/>
          <w:b w:val="0"/>
          <w:bCs/>
          <w:color w:val="000000"/>
          <w:sz w:val="32"/>
          <w:szCs w:val="32"/>
          <w:lang w:eastAsia="zh-CN"/>
        </w:rPr>
        <w:t>围绕排查出的形式主义官僚主义表现，要坚持以下看上。对表现在基层、根子上面的突出问题，上级党组织要从思想观念、工作作风和领导方法上找原因，主动认领、合力解决。坚持以上带下。细化工作举措，深入治理贯彻党中央决策部署只表态不落实、维护群众利益不担当不作为、困扰基层的形式主义官僚主义等突出问题。要围绕推进高质量发展，进一步纠治“用人行政化、作风衙门化、监管空洞化”和“靠企吃企、境外腐败、违规经商办企业”等方面的突出问题。坚持上下共治。公司领导班子成员从本级、本人改起，扭住不放，较真碰硬；不同层级和部门要针对问题上下沟通、协同作战，在上下共治、共同抓落实上动真格求实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(四)健全长效机制。</w:t>
      </w:r>
      <w:r>
        <w:rPr>
          <w:rFonts w:hint="eastAsia" w:ascii="仿宋_GB2312" w:hAnsi="仿宋_GB2312" w:eastAsia="仿宋_GB2312" w:cs="仿宋_GB2312"/>
          <w:b w:val="0"/>
          <w:bCs/>
          <w:color w:val="000000"/>
          <w:sz w:val="32"/>
          <w:szCs w:val="32"/>
          <w:lang w:eastAsia="zh-CN"/>
        </w:rPr>
        <w:t>要注重从形式主义官僚主义的诸多表现中查找制度短板、机制缺陷，既要抓住主要矛盾、解决突出问题，实现“当下改”；又要举一反三、完善制度，做到“长久立”。对反复出现、普遍发生的作风问题，注重从制度机制上找原因，强化“三不”一体推进，着力解决共性问题和深层次问题，深化标本兼治。警示教育期间，组织开展一次制度执行情况专项检查，强化日常监督，坚持用严明的纪律维护制度，增强纪律约束力和制度执行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四、推进措施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（一）加强组织领导。</w:t>
      </w:r>
      <w:r>
        <w:rPr>
          <w:rFonts w:hint="eastAsia" w:ascii="仿宋_GB2312" w:hAnsi="仿宋_GB2312" w:eastAsia="仿宋_GB2312" w:cs="仿宋_GB2312"/>
          <w:b w:val="0"/>
          <w:bCs/>
          <w:color w:val="000000"/>
          <w:sz w:val="32"/>
          <w:szCs w:val="32"/>
          <w:lang w:eastAsia="zh-CN"/>
        </w:rPr>
        <w:t>公司成立新一轮深化“三个以案”警示教育领导小组，党委书记任组长，其他成员任副组长，领导小组下设办公室，负责工作的协调和推进。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（二）压实工作责任。</w:t>
      </w:r>
      <w:r>
        <w:rPr>
          <w:rFonts w:hint="eastAsia" w:ascii="仿宋_GB2312" w:hAnsi="仿宋_GB2312" w:eastAsia="仿宋_GB2312" w:cs="仿宋_GB2312"/>
          <w:b w:val="0"/>
          <w:bCs/>
          <w:color w:val="000000"/>
          <w:sz w:val="32"/>
          <w:szCs w:val="32"/>
          <w:lang w:eastAsia="zh-CN"/>
        </w:rPr>
        <w:t>实施新一轮深化“三个以案”警示教育监督包保督导机制，成立督导组对警示教育开展情况进行督促指导。要把新一轮深化警示教育与落实中央巡视反馈意见整改结合起来，与党史学习教育结合起来，与统筹做好企业改革发展和党的建设有机结合起来，切实防止“两张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（三）强化监督效能。</w:t>
      </w:r>
      <w:r>
        <w:rPr>
          <w:rFonts w:hint="eastAsia" w:ascii="仿宋_GB2312" w:hAnsi="仿宋_GB2312" w:eastAsia="仿宋_GB2312" w:cs="仿宋_GB2312"/>
          <w:b w:val="0"/>
          <w:bCs/>
          <w:color w:val="000000"/>
          <w:sz w:val="32"/>
          <w:szCs w:val="32"/>
          <w:lang w:eastAsia="zh-CN"/>
        </w:rPr>
        <w:t>严格履行主体责任，特别是对下级“一把手”和领导班子的监督，与纪委专责监督贯通融合。常态化开展政治监督，做深做实日常监督，深化运用三查三问机制，对歪风陋习露头就打、反复敲打，加大查处问责和通报曝光力度，坚决防反弹回潮、防隐行变异、防疲劳厌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（四）突出靶向施策。</w:t>
      </w:r>
      <w:r>
        <w:rPr>
          <w:rFonts w:hint="eastAsia" w:ascii="仿宋_GB2312" w:hAnsi="仿宋_GB2312" w:eastAsia="仿宋_GB2312" w:cs="仿宋_GB2312"/>
          <w:b w:val="0"/>
          <w:bCs/>
          <w:color w:val="000000"/>
          <w:sz w:val="32"/>
          <w:szCs w:val="32"/>
          <w:lang w:eastAsia="zh-CN"/>
        </w:rPr>
        <w:t>要结合十届省委以来查处的省属企业原领导人员的腐败案、集团公司内部违法违纪案件和信访反映，深入分析存在的官僚主义形式主义突出问题和群众反映强烈的热点难点问题，靶向施策，集中治理，强化针对性实效性，防止“大水漫灌”和“包装式”“洒水式”“一刀式”落实等问题，确保干一事成一事、积小胜为大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1918" w:leftChars="304" w:right="0" w:rightChars="0" w:hanging="1280" w:hangingChars="4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附件：</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eastAsia="zh-CN"/>
        </w:rPr>
        <w:t>西北能化公司新一轮深化“三个以案”警示教育领导小组</w:t>
      </w:r>
    </w:p>
    <w:p>
      <w:pPr>
        <w:keepNext w:val="0"/>
        <w:keepLines w:val="0"/>
        <w:pageBreakBefore w:val="0"/>
        <w:widowControl w:val="0"/>
        <w:kinsoku/>
        <w:wordWrap/>
        <w:overflowPunct/>
        <w:topLinePunct w:val="0"/>
        <w:autoSpaceDE/>
        <w:autoSpaceDN/>
        <w:bidi w:val="0"/>
        <w:adjustRightInd/>
        <w:snapToGrid/>
        <w:spacing w:line="520" w:lineRule="exact"/>
        <w:ind w:left="1916" w:leftChars="760" w:right="0" w:rightChars="0" w:hanging="320" w:hangingChars="1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西北能化党委新一轮深化“三个以案”警示教育工作推进表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此页无正文</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40" w:firstLineChars="1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25</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3</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25</w:t>
      </w:r>
      <w:r>
        <w:rPr>
          <w:rFonts w:hint="eastAsia" w:ascii="仿宋_GB2312" w:hAnsi="仿宋" w:eastAsia="仿宋_GB2312"/>
          <w:snapToGrid w:val="0"/>
          <w:color w:val="auto"/>
          <w:sz w:val="28"/>
          <w:szCs w:val="28"/>
        </w:rPr>
        <w:t>日印发</w:t>
      </w:r>
    </w:p>
    <w:p>
      <w:pPr>
        <w:adjustRightInd/>
        <w:snapToGrid/>
        <w:spacing w:after="0" w:line="520" w:lineRule="exact"/>
        <w:jc w:val="left"/>
        <w:rPr>
          <w:rFonts w:hint="eastAsia" w:ascii="黑体" w:hAnsi="黑体" w:eastAsia="黑体" w:cs="黑体"/>
          <w:b w:val="0"/>
          <w:bCs/>
          <w:color w:val="000000"/>
          <w:sz w:val="28"/>
          <w:szCs w:val="28"/>
          <w:shd w:val="clear" w:color="auto" w:fill="FFFFFF"/>
          <w:lang w:val="en-US" w:eastAsia="zh-CN"/>
        </w:rPr>
      </w:pPr>
      <w:r>
        <w:rPr>
          <w:rFonts w:hint="eastAsia" w:ascii="黑体" w:hAnsi="黑体" w:eastAsia="黑体" w:cs="黑体"/>
          <w:b w:val="0"/>
          <w:bCs/>
          <w:color w:val="000000"/>
          <w:sz w:val="28"/>
          <w:szCs w:val="28"/>
          <w:shd w:val="clear" w:color="auto" w:fill="FFFFFF"/>
          <w:lang w:val="en-US" w:eastAsia="zh-CN"/>
        </w:rPr>
        <w:t>附件1</w:t>
      </w:r>
    </w:p>
    <w:p>
      <w:pPr>
        <w:adjustRightInd/>
        <w:snapToGrid/>
        <w:spacing w:after="0" w:line="520" w:lineRule="exact"/>
        <w:jc w:val="left"/>
        <w:rPr>
          <w:rFonts w:hint="eastAsia" w:ascii="黑体" w:hAnsi="黑体" w:eastAsia="黑体" w:cs="黑体"/>
          <w:b w:val="0"/>
          <w:bCs/>
          <w:color w:val="000000"/>
          <w:sz w:val="28"/>
          <w:szCs w:val="28"/>
          <w:shd w:val="clear" w:color="auto" w:fill="FFFFFF"/>
          <w:lang w:val="en-US" w:eastAsia="zh-CN"/>
        </w:rPr>
      </w:pPr>
    </w:p>
    <w:p>
      <w:pPr>
        <w:adjustRightInd/>
        <w:snapToGrid/>
        <w:spacing w:after="0" w:line="520" w:lineRule="exact"/>
        <w:jc w:val="center"/>
        <w:rPr>
          <w:rFonts w:ascii="仿宋_GB2312" w:hAnsi="仿宋" w:eastAsia="仿宋_GB2312"/>
          <w:b/>
          <w:color w:val="000000"/>
          <w:sz w:val="44"/>
          <w:szCs w:val="44"/>
          <w:shd w:val="clear" w:color="auto" w:fill="FFFFFF"/>
        </w:rPr>
      </w:pPr>
      <w:r>
        <w:rPr>
          <w:rFonts w:hint="eastAsia" w:ascii="仿宋_GB2312" w:hAnsi="仿宋" w:eastAsia="仿宋_GB2312"/>
          <w:b/>
          <w:color w:val="000000"/>
          <w:sz w:val="44"/>
          <w:szCs w:val="44"/>
          <w:shd w:val="clear" w:color="auto" w:fill="FFFFFF"/>
        </w:rPr>
        <w:t>西北能化公司新一轮</w:t>
      </w:r>
    </w:p>
    <w:p>
      <w:pPr>
        <w:adjustRightInd/>
        <w:snapToGrid/>
        <w:spacing w:after="0" w:line="520" w:lineRule="exact"/>
        <w:jc w:val="center"/>
        <w:rPr>
          <w:rFonts w:ascii="仿宋_GB2312" w:hAnsi="仿宋" w:eastAsia="仿宋_GB2312"/>
          <w:b/>
          <w:color w:val="000000"/>
          <w:sz w:val="44"/>
          <w:szCs w:val="44"/>
          <w:shd w:val="clear" w:color="auto" w:fill="FFFFFF"/>
        </w:rPr>
      </w:pPr>
      <w:r>
        <w:rPr>
          <w:rFonts w:hint="eastAsia" w:ascii="仿宋_GB2312" w:hAnsi="仿宋" w:eastAsia="仿宋_GB2312"/>
          <w:b/>
          <w:color w:val="000000"/>
          <w:sz w:val="44"/>
          <w:szCs w:val="44"/>
          <w:shd w:val="clear" w:color="auto" w:fill="FFFFFF"/>
        </w:rPr>
        <w:t>深化“三个以案”警示教育领导小组</w:t>
      </w:r>
    </w:p>
    <w:p>
      <w:pPr>
        <w:adjustRightInd/>
        <w:snapToGrid/>
        <w:spacing w:after="0" w:line="520" w:lineRule="exact"/>
        <w:rPr>
          <w:rFonts w:ascii="仿宋_GB2312" w:hAnsi="仿宋" w:eastAsia="仿宋_GB2312"/>
          <w:color w:val="000000"/>
          <w:sz w:val="32"/>
          <w:szCs w:val="32"/>
          <w:shd w:val="clear" w:color="auto" w:fill="FFFFFF"/>
        </w:rPr>
      </w:pPr>
    </w:p>
    <w:p>
      <w:pPr>
        <w:adjustRightInd/>
        <w:snapToGrid/>
        <w:spacing w:after="0" w:line="52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根据集团公司党委新一轮深化“三个以案”警示教育统一部署，经公司党委研究，决定成立新一轮深化“三个以案”警示领导小组，具体如下：</w:t>
      </w:r>
    </w:p>
    <w:p>
      <w:pPr>
        <w:adjustRightInd/>
        <w:snapToGrid/>
        <w:spacing w:after="0" w:line="520" w:lineRule="exact"/>
        <w:ind w:firstLine="643" w:firstLineChars="200"/>
        <w:rPr>
          <w:rFonts w:ascii="仿宋_GB2312" w:hAnsi="仿宋" w:eastAsia="仿宋_GB2312"/>
          <w:color w:val="000000"/>
          <w:sz w:val="32"/>
          <w:szCs w:val="32"/>
          <w:shd w:val="clear" w:color="auto" w:fill="FFFFFF"/>
        </w:rPr>
      </w:pPr>
      <w:r>
        <w:rPr>
          <w:rFonts w:hint="eastAsia" w:ascii="仿宋_GB2312" w:hAnsi="仿宋" w:eastAsia="仿宋_GB2312"/>
          <w:b/>
          <w:color w:val="000000"/>
          <w:sz w:val="32"/>
          <w:szCs w:val="32"/>
          <w:shd w:val="clear" w:color="auto" w:fill="FFFFFF"/>
        </w:rPr>
        <w:t>组  长：</w:t>
      </w:r>
      <w:r>
        <w:rPr>
          <w:rFonts w:hint="eastAsia" w:ascii="仿宋_GB2312" w:hAnsi="仿宋" w:eastAsia="仿宋_GB2312"/>
          <w:color w:val="000000"/>
          <w:sz w:val="32"/>
          <w:szCs w:val="32"/>
          <w:shd w:val="clear" w:color="auto" w:fill="FFFFFF"/>
        </w:rPr>
        <w:t>颛孙祖田   党委书记、工会主席</w:t>
      </w:r>
    </w:p>
    <w:p>
      <w:pPr>
        <w:adjustRightInd/>
        <w:snapToGrid/>
        <w:spacing w:after="0" w:line="520" w:lineRule="exact"/>
        <w:ind w:firstLine="643" w:firstLineChars="200"/>
        <w:rPr>
          <w:rFonts w:ascii="仿宋_GB2312" w:hAnsi="仿宋" w:eastAsia="仿宋_GB2312"/>
          <w:color w:val="000000"/>
          <w:sz w:val="32"/>
          <w:szCs w:val="32"/>
          <w:shd w:val="clear" w:color="auto" w:fill="FFFFFF"/>
        </w:rPr>
      </w:pPr>
      <w:r>
        <w:rPr>
          <w:rFonts w:hint="eastAsia" w:ascii="仿宋_GB2312" w:hAnsi="仿宋" w:eastAsia="仿宋_GB2312"/>
          <w:b/>
          <w:color w:val="000000"/>
          <w:sz w:val="32"/>
          <w:szCs w:val="32"/>
          <w:shd w:val="clear" w:color="auto" w:fill="FFFFFF"/>
        </w:rPr>
        <w:t>副组长：</w:t>
      </w:r>
      <w:r>
        <w:rPr>
          <w:rFonts w:hint="eastAsia" w:ascii="仿宋_GB2312" w:hAnsi="仿宋" w:eastAsia="仿宋_GB2312"/>
          <w:color w:val="000000"/>
          <w:sz w:val="32"/>
          <w:szCs w:val="32"/>
          <w:shd w:val="clear" w:color="auto" w:fill="FFFFFF"/>
        </w:rPr>
        <w:t>李  胜     党委副书记、执行董事、经理</w:t>
      </w:r>
    </w:p>
    <w:p>
      <w:pPr>
        <w:adjustRightInd/>
        <w:snapToGrid/>
        <w:spacing w:after="0" w:line="520" w:lineRule="exact"/>
        <w:ind w:firstLine="1920" w:firstLineChars="6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陈争峰     党委委员、 纪委书记、副经理</w:t>
      </w:r>
    </w:p>
    <w:p>
      <w:pPr>
        <w:adjustRightInd/>
        <w:snapToGrid/>
        <w:spacing w:after="0" w:line="520" w:lineRule="exact"/>
        <w:ind w:firstLine="1920" w:firstLineChars="6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许令奇     党委委员、总工程师、副经理</w:t>
      </w:r>
    </w:p>
    <w:p>
      <w:pPr>
        <w:adjustRightInd/>
        <w:snapToGrid/>
        <w:spacing w:after="0" w:line="520" w:lineRule="exact"/>
        <w:ind w:firstLine="1920" w:firstLineChars="6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郭  勇     党委委员、副经理</w:t>
      </w:r>
    </w:p>
    <w:p>
      <w:pPr>
        <w:adjustRightInd/>
        <w:snapToGrid/>
        <w:spacing w:after="0" w:line="520" w:lineRule="exact"/>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　　        张荣江     副经理</w:t>
      </w:r>
    </w:p>
    <w:p>
      <w:pPr>
        <w:adjustRightInd/>
        <w:snapToGrid/>
        <w:spacing w:after="0" w:line="520" w:lineRule="exact"/>
        <w:ind w:firstLine="630" w:firstLineChars="196"/>
        <w:rPr>
          <w:rFonts w:ascii="仿宋_GB2312" w:hAnsi="仿宋" w:eastAsia="仿宋_GB2312"/>
          <w:color w:val="000000"/>
          <w:sz w:val="32"/>
          <w:szCs w:val="32"/>
          <w:shd w:val="clear" w:color="auto" w:fill="FFFFFF"/>
        </w:rPr>
      </w:pPr>
      <w:r>
        <w:rPr>
          <w:rFonts w:hint="eastAsia" w:ascii="仿宋_GB2312" w:hAnsi="仿宋" w:eastAsia="仿宋_GB2312"/>
          <w:b/>
          <w:color w:val="000000"/>
          <w:sz w:val="32"/>
          <w:szCs w:val="32"/>
          <w:shd w:val="clear" w:color="auto" w:fill="FFFFFF"/>
        </w:rPr>
        <w:t>成  员：</w:t>
      </w:r>
      <w:r>
        <w:rPr>
          <w:rFonts w:hint="eastAsia" w:ascii="仿宋_GB2312" w:hAnsi="仿宋" w:eastAsia="仿宋_GB2312"/>
          <w:color w:val="000000"/>
          <w:sz w:val="32"/>
          <w:szCs w:val="32"/>
          <w:shd w:val="clear" w:color="auto" w:fill="FFFFFF"/>
        </w:rPr>
        <w:t>陈  迎     副总工程师</w:t>
      </w:r>
    </w:p>
    <w:p>
      <w:pPr>
        <w:adjustRightInd/>
        <w:snapToGrid/>
        <w:spacing w:after="0" w:line="520" w:lineRule="exact"/>
        <w:ind w:firstLine="627" w:firstLineChars="196"/>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 xml:space="preserve">        王昌济     副总工程师、安全环保部部长</w:t>
      </w:r>
    </w:p>
    <w:p>
      <w:pPr>
        <w:adjustRightInd/>
        <w:snapToGrid/>
        <w:spacing w:after="0" w:line="520" w:lineRule="exact"/>
        <w:ind w:firstLine="627" w:firstLineChars="196"/>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 xml:space="preserve">        任立志     人力资源部部长</w:t>
      </w:r>
    </w:p>
    <w:p>
      <w:pPr>
        <w:adjustRightInd/>
        <w:snapToGrid/>
        <w:spacing w:after="0" w:line="520" w:lineRule="exact"/>
        <w:ind w:firstLine="627" w:firstLineChars="196"/>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 xml:space="preserve">        戴  军     综合部部长</w:t>
      </w:r>
    </w:p>
    <w:p>
      <w:pPr>
        <w:adjustRightInd/>
        <w:snapToGrid/>
        <w:spacing w:after="0" w:line="520" w:lineRule="exact"/>
        <w:ind w:firstLine="627" w:firstLineChars="196"/>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 xml:space="preserve">        张甫全     纪委副书记</w:t>
      </w:r>
    </w:p>
    <w:p>
      <w:pPr>
        <w:adjustRightInd/>
        <w:snapToGrid/>
        <w:spacing w:after="0" w:line="52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领导小组下设办公室，陈争峰兼任办公室主任，任立志任副主任，吕彩利、郝圣泉、孙少楠、芦</w:t>
      </w:r>
      <w:r>
        <w:rPr>
          <w:rFonts w:hint="eastAsia" w:ascii="仿宋_GB2312" w:hAnsi="仿宋" w:eastAsia="仿宋_GB2312"/>
          <w:color w:val="000000"/>
          <w:sz w:val="32"/>
          <w:szCs w:val="32"/>
          <w:shd w:val="clear" w:color="auto" w:fill="FFFFFF"/>
          <w:lang w:val="en-US" w:eastAsia="zh-CN"/>
        </w:rPr>
        <w:t xml:space="preserve">  </w:t>
      </w:r>
      <w:r>
        <w:rPr>
          <w:rFonts w:hint="eastAsia" w:ascii="仿宋_GB2312" w:hAnsi="仿宋" w:eastAsia="仿宋_GB2312"/>
          <w:color w:val="000000"/>
          <w:sz w:val="32"/>
          <w:szCs w:val="32"/>
          <w:shd w:val="clear" w:color="auto" w:fill="FFFFFF"/>
        </w:rPr>
        <w:t>婧、白少鹏为办公室成员。</w:t>
      </w:r>
    </w:p>
    <w:p>
      <w:pPr>
        <w:adjustRightInd/>
        <w:snapToGrid/>
        <w:spacing w:after="0" w:line="520" w:lineRule="exact"/>
        <w:rPr>
          <w:rFonts w:ascii="仿宋_GB2312" w:eastAsia="仿宋_GB2312"/>
          <w:sz w:val="32"/>
          <w:szCs w:val="32"/>
        </w:rPr>
      </w:pPr>
    </w:p>
    <w:p>
      <w:pPr>
        <w:spacing w:line="500" w:lineRule="exact"/>
        <w:rPr>
          <w:rFonts w:ascii="仿宋_GB2312" w:eastAsia="仿宋_GB2312"/>
          <w:sz w:val="32"/>
          <w:szCs w:val="32"/>
        </w:rPr>
      </w:pPr>
    </w:p>
    <w:p/>
    <w:p/>
    <w:p/>
    <w:p/>
    <w:p/>
    <w:p/>
    <w:p/>
    <w:p/>
    <w:p/>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33554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3554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36A93"/>
    <w:rsid w:val="5DA3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2021-03-26T09:32:00Z</dcterms:created>
  <dc:creator>黑枣儿</dc:creator>
  <cp:lastModifiedBy>黑枣儿</cp:lastModifiedBy>
  <cp:lastPrinted>2021-03-26T09:53:23Z</cp:lastPrinted>
  <dcterms:modified xsi:type="dcterms:W3CDTF">2021-03-26T10:36:02Z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