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42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" w:eastAsia="仿宋_GB2312" w:cs="仿宋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  胜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能耗控制方案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我公司2020年一季度综合能源消费量13.6106万吨标准煤，2021年一季度通过采取以下措施可同比减少消耗0.15万吨标准煤，同比下降1.1%。具体措施如下：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降低产能。3月2日起开始降低生产负荷，甲醇日产由1120吨减至900吨，计划本月减产3500吨，减少使用能耗5700吨标准煤。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调整检修时间。1月8日至1月12日主动停产检修空分机组，减少使用能耗约8000吨标准煤。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其他措施。1至3月份采购优质煤炭，提高气化效率，减少使用能耗约234吨标准煤。1月14日收集厂内放散蒸汽用于冬季管道伴热，减少使用能耗约120吨标准煤。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2021年后期能耗控制措施：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一步完善节能基础管理，强化责任制。重新修订《公司计量管理规定》、《能源的统计及报告、分析制度》、《能源使用及节能管理规定》、《产品质量管理规定》、《绩效管理规定》等制度，对节能工作进行有效的管理、监督、考核和评价，保障节能体系的稳定良好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进一步提高设备经济运行，强化检维工作。延长2021年停产检修时间，全面消除跑、冒、滴、漏，更换变换、合成催化剂，使生产装置能够长期、高效、经济运行。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进一步推进清洁生产，提高资源利用率。实施循环水站能源管理合作，调研规划水煤浆提浓、循环流化床锅炉燃烧优化改造、放散闪蒸汽综合利用等具有高效低能的项目。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进一步健全车间运行统计资料，为节能降耗找准方向。按照各车间主要消耗物料，结合生产工艺、设备运行等实际变动情况，统计分析每班主要物料消耗量（煤、电、水、汽等），分析能耗异常的根本原因，找准失血点，堵住漏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节能降耗是化学工业提高经济效益的指标，尤其是煤炭的消耗，更是衡量同类装置的技术先进性、衡量资源能源综合利用水平的高低。认真贯彻执行国家、自治区对节能的要求，采用先进技术，合理利用能源，以最小的能源消耗取得最大的经济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p/>
    <w:p/>
    <w:sectPr>
      <w:footerReference r:id="rId5" w:type="default"/>
      <w:pgSz w:w="11906" w:h="16838"/>
      <w:pgMar w:top="1531" w:right="1797" w:bottom="153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8374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8374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91635"/>
    <w:rsid w:val="792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黑枣儿</dc:creator>
  <cp:lastModifiedBy>黑枣儿</cp:lastModifiedBy>
  <cp:lastPrinted>2021-03-10T09:09:28Z</cp:lastPrinted>
  <dcterms:modified xsi:type="dcterms:W3CDTF">2021-03-10T09:15:50Z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