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rPr>
          <w:rFonts w:hint="eastAsia" w:ascii="仿宋_GB2312" w:eastAsia="仿宋_GB2312"/>
          <w:sz w:val="28"/>
          <w:szCs w:val="28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仿宋_GB2312" w:eastAsia="仿宋_GB2312"/>
          <w:sz w:val="11"/>
          <w:szCs w:val="1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24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11"/>
          <w:szCs w:val="11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关于解除现任党务干部职务的通知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各党（总）支部、各单位：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根据公司三项制度改革的实施方案，经研究决定，即日起，解除公司党委管辖的所有党务管理干部现任职务。具体如下：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免去张甫全同志纪委副书记、机关党支部书记、机关车间工会主席职务；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免去吕彩利同志团委副书记职务；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免去王少武同志生产党总支书记、生产第二党支部书记、生产第二车间工会主席职务；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免去胡振宁同志生产党总支副书记职务；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免去陈四华同志生产第一党支部副书记（主持工作）、生产第一车间工会主席职务；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免去卢军同志设备部党支部书记、设备车间工会主席职务；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免去王涛同志设备部党支部副书记职务。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2021年1月30日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/>
          <w:lang w:val="en-US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西北能化公司</w:t>
      </w:r>
      <w:r>
        <w:rPr>
          <w:rFonts w:hint="eastAsia" w:ascii="仿宋_GB2312" w:eastAsia="仿宋_GB2312"/>
          <w:sz w:val="30"/>
          <w:szCs w:val="30"/>
          <w:lang w:eastAsia="zh-CN"/>
        </w:rPr>
        <w:t>党群</w:t>
      </w:r>
      <w:r>
        <w:rPr>
          <w:rFonts w:hint="eastAsia" w:ascii="仿宋_GB2312" w:eastAsia="仿宋_GB2312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p/>
    <w:p/>
    <w:sectPr>
      <w:footerReference r:id="rId7" w:type="default"/>
      <w:pgSz w:w="11906" w:h="16838"/>
      <w:pgMar w:top="1417" w:right="1474" w:bottom="1984" w:left="1587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84598"/>
    <w:rsid w:val="11084598"/>
    <w:rsid w:val="2DC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2021-02-07T08:45:00Z</dcterms:created>
  <dc:creator>黑枣儿</dc:creator>
  <cp:lastModifiedBy>黑枣儿</cp:lastModifiedBy>
  <dcterms:modified xsi:type="dcterms:W3CDTF">2021-02-07T08:58:33Z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