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Cs w:val="21"/>
          <w:u w:val="none"/>
        </w:rPr>
      </w:pPr>
      <w:bookmarkStart w:id="0" w:name="_GoBack"/>
      <w:bookmarkEnd w:id="0"/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spacing w:line="240" w:lineRule="exact"/>
        <w:jc w:val="center"/>
        <w:rPr>
          <w:rFonts w:hint="eastAsia" w:ascii="仿宋_GB2312" w:eastAsia="仿宋_GB2312"/>
          <w:szCs w:val="21"/>
          <w:u w:val="none"/>
        </w:rPr>
      </w:pPr>
    </w:p>
    <w:p>
      <w:pPr>
        <w:rPr>
          <w:rFonts w:hint="eastAsia" w:ascii="仿宋_GB2312" w:eastAsia="仿宋_GB2312"/>
          <w:sz w:val="28"/>
          <w:szCs w:val="28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center"/>
        <w:rPr>
          <w:rFonts w:hint="eastAsia" w:ascii="仿宋_GB2312" w:eastAsia="仿宋_GB2312"/>
          <w:szCs w:val="21"/>
          <w:u w:val="none"/>
        </w:rPr>
      </w:pPr>
    </w:p>
    <w:p>
      <w:pPr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320" w:firstLineChars="100"/>
        <w:jc w:val="center"/>
        <w:rPr>
          <w:rFonts w:hint="eastAsia" w:ascii="仿宋_GB2312" w:eastAsia="仿宋_GB2312"/>
          <w:sz w:val="11"/>
          <w:szCs w:val="11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党发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widowControl w:val="0"/>
        <w:wordWrap/>
        <w:adjustRightInd/>
        <w:snapToGrid/>
        <w:spacing w:line="240" w:lineRule="exact"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sz w:val="11"/>
          <w:szCs w:val="11"/>
        </w:rPr>
      </w:pPr>
    </w:p>
    <w:p>
      <w:pPr>
        <w:widowControl w:val="0"/>
        <w:wordWrap/>
        <w:adjustRightInd/>
        <w:snapToGrid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widowControl w:val="0"/>
        <w:wordWrap/>
        <w:adjustRightInd/>
        <w:snapToGrid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西北能化公司党委关于组织机构调整的通知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各党（总）支部、各单位：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根据工作需要，经研究决定：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原综合部划分为综合部、人力资源部。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原经管财务部划分为经管物资部、财务部，原供应销售部物资管理职能划入经管物资部。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原供应销售部更名为销售采购部。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原生产技术部划分为生产技术部、调度指挥中心。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原设备部更名为设备管理部。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 西北能化公司党委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        2021年1月30日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pBdr>
          <w:top w:val="single" w:color="auto" w:sz="6" w:space="1"/>
          <w:bottom w:val="single" w:color="auto" w:sz="6" w:space="1"/>
        </w:pBd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default"/>
          <w:lang w:val="en-US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西北能化公司</w:t>
      </w:r>
      <w:r>
        <w:rPr>
          <w:rFonts w:hint="eastAsia" w:ascii="仿宋_GB2312" w:eastAsia="仿宋_GB2312"/>
          <w:sz w:val="30"/>
          <w:szCs w:val="30"/>
          <w:lang w:eastAsia="zh-CN"/>
        </w:rPr>
        <w:t>党群</w:t>
      </w:r>
      <w:r>
        <w:rPr>
          <w:rFonts w:hint="eastAsia" w:ascii="仿宋_GB2312" w:eastAsia="仿宋_GB2312"/>
          <w:sz w:val="30"/>
          <w:szCs w:val="30"/>
        </w:rPr>
        <w:t>部</w:t>
      </w:r>
      <w:r>
        <w:rPr>
          <w:rFonts w:ascii="仿宋_GB2312" w:eastAsia="仿宋_GB2312"/>
          <w:sz w:val="30"/>
          <w:szCs w:val="30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type="lines" w:linePitch="312" w:charSpace="0"/>
        </w:sectPr>
      </w:pPr>
    </w:p>
    <w:p/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/>
    <w:p/>
    <w:p/>
    <w:sectPr>
      <w:footerReference r:id="rId7" w:type="default"/>
      <w:pgSz w:w="11906" w:h="16838"/>
      <w:pgMar w:top="1417" w:right="1474" w:bottom="1984" w:left="1587" w:header="851" w:footer="992" w:gutter="0"/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C0E8E"/>
    <w:rsid w:val="1FD65BF5"/>
    <w:rsid w:val="498C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"/>
    <w:basedOn w:val="1"/>
    <w:link w:val="5"/>
    <w:qFormat/>
    <w:uiPriority w:val="0"/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2021-02-07T08:27:00Z</dcterms:created>
  <dc:creator>黑枣儿</dc:creator>
  <cp:lastModifiedBy>黑枣儿</cp:lastModifiedBy>
  <cp:lastPrinted>2021-03-17T01:08:46Z</cp:lastPrinted>
  <dcterms:modified xsi:type="dcterms:W3CDTF">2021-03-17T01:09:36Z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