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干任免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〔</w:t>
      </w: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eastAsia="zh-CN"/>
        </w:rPr>
        <w:t>西北能化公司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eastAsia="zh-CN"/>
        </w:rPr>
        <w:t>解除现任中层副职以上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eastAsia="zh-CN"/>
        </w:rPr>
        <w:t>管理人员行政职务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根据公司三项制度改革的实施方案，经研究决定，即日起，解除公司党委管辖的所有中层副职以上管理人员现任行政职务。具体如下：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免去戴军综合部部长职务；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免去吕彩利综合部副部长职务；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免去武云飞经管财务部部长职务；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免去靳晓虎经管财务部副部长职务；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免去方仁付供应销售部部长职务；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免去毛明礼供应销售部副部长兼采购主管职务；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免去陈迎安全环保部部长职务；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免去曹绪宏生产技术部部长职务；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免去余顺生产技术部副部长、调度中心轮班调度长职务；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免去陈方悟生产技术部副部长职务；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免去胡振宁生产技术部动力车间主任职务；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免去张蕾生产技术部空分车间主任职务；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免去韩涛生产技术部气化车间主任职务；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免去陈四华生产技术部净化合成车间主任职务；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免去丁小龙生产技术部水处理车间主任职务；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免去卢军设备部部长职务；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免去霍爱会设备部电气车间主任职务；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免去王涛设备部仪表车间主任职务。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30日</w:t>
      </w: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/>
    <w:sectPr>
      <w:footerReference r:id="rId6" w:type="default"/>
      <w:pgSz w:w="11906" w:h="16838"/>
      <w:pgMar w:top="1417" w:right="1474" w:bottom="1984" w:left="1587" w:header="851" w:footer="992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8702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8702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5059"/>
    <w:rsid w:val="6A0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2021-02-07T03:24:00Z</dcterms:created>
  <dc:creator>黑枣儿</dc:creator>
  <cp:lastModifiedBy>黑枣儿</cp:lastModifiedBy>
  <dcterms:modified xsi:type="dcterms:W3CDTF">2021-02-07T07:35:19Z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