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15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西北能化公司关于表彰2020年度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合理化建议创新成果的通报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 w:hAnsi="仿宋" w:eastAsia="仿宋" w:cs="仿宋"/>
          <w:b w:val="0"/>
          <w:bCs w:val="0"/>
          <w:sz w:val="32"/>
          <w:szCs w:val="32"/>
          <w:lang w:val="en-US" w:eastAsia="zh-CN"/>
        </w:rPr>
        <w:t>2020年以来,公司广大职工紧紧围绕企业安全生产、经营管理、改革发展等中心工作,积极投身职工合理化建议创新创效竞赛活动,充分发挥聪明才智,涌现出了一大批经济效益和社会效益明显的职工合理化建议创新成果,充分体现了广大职工的主人翁精神,为推动公司高质量发展发挥了积极作用，经基层推荐和专家评选,公司决定授子“闪压机运行缺陷消除，投入运行”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val="0"/>
          <w:bCs w:val="0"/>
          <w:color w:val="000000"/>
          <w:sz w:val="32"/>
          <w:szCs w:val="32"/>
          <w:lang w:val="zh-CN"/>
        </w:rPr>
      </w:pPr>
      <w:r>
        <w:rPr>
          <w:rFonts w:hint="eastAsia" w:ascii="仿宋" w:hAnsi="仿宋" w:eastAsia="仿宋" w:cs="仿宋"/>
          <w:b w:val="0"/>
          <w:bCs w:val="0"/>
          <w:sz w:val="32"/>
          <w:szCs w:val="32"/>
          <w:lang w:val="en-US" w:eastAsia="zh-CN"/>
        </w:rPr>
        <w:t>目</w:t>
      </w:r>
      <w:r>
        <w:rPr>
          <w:rFonts w:hint="eastAsia" w:ascii="仿宋" w:hAnsi="仿宋" w:eastAsia="仿宋" w:cs="仿宋"/>
          <w:b w:val="0"/>
          <w:bCs w:val="0"/>
          <w:color w:val="000000"/>
          <w:sz w:val="32"/>
          <w:szCs w:val="32"/>
          <w:lang w:val="en-US" w:eastAsia="zh-CN"/>
        </w:rPr>
        <w:t>节支创效合理化建议特别奖，授予</w:t>
      </w:r>
      <w:r>
        <w:rPr>
          <w:rFonts w:hint="eastAsia" w:ascii="仿宋" w:hAnsi="仿宋" w:eastAsia="仿宋" w:cs="仿宋"/>
          <w:b w:val="0"/>
          <w:bCs w:val="0"/>
          <w:sz w:val="32"/>
          <w:szCs w:val="32"/>
          <w:lang w:val="en-US" w:eastAsia="zh-CN"/>
        </w:rPr>
        <w:t>“</w:t>
      </w:r>
      <w:r>
        <w:rPr>
          <w:rFonts w:hint="eastAsia" w:ascii="仿宋" w:hAnsi="仿宋" w:eastAsia="仿宋" w:cs="仿宋"/>
          <w:b w:val="0"/>
          <w:bCs w:val="0"/>
          <w:kern w:val="0"/>
          <w:sz w:val="32"/>
          <w:szCs w:val="32"/>
          <w:lang w:val="en-US" w:eastAsia="zh-CN"/>
        </w:rPr>
        <w:t>ZNdp4G200t齿辊式破碎机圆弧型导料板技改直导型导料板”等2个项目</w:t>
      </w:r>
      <w:r>
        <w:rPr>
          <w:rFonts w:hint="eastAsia" w:ascii="仿宋" w:hAnsi="仿宋" w:eastAsia="仿宋" w:cs="仿宋"/>
          <w:b w:val="0"/>
          <w:bCs w:val="0"/>
          <w:color w:val="000000"/>
          <w:sz w:val="32"/>
          <w:szCs w:val="32"/>
          <w:lang w:val="zh-CN"/>
        </w:rPr>
        <w:t>节支创效合理化建议二等奖，授予“改进水中硫化物含量测定中硫化物的提取方法”等</w:t>
      </w:r>
      <w:r>
        <w:rPr>
          <w:rFonts w:hint="eastAsia" w:ascii="仿宋" w:hAnsi="仿宋" w:eastAsia="仿宋" w:cs="仿宋"/>
          <w:b w:val="0"/>
          <w:bCs w:val="0"/>
          <w:color w:val="000000"/>
          <w:sz w:val="32"/>
          <w:szCs w:val="32"/>
          <w:lang w:val="en-US" w:eastAsia="zh-CN"/>
        </w:rPr>
        <w:t>3个项目</w:t>
      </w:r>
      <w:r>
        <w:rPr>
          <w:rFonts w:hint="eastAsia" w:ascii="仿宋" w:hAnsi="仿宋" w:eastAsia="仿宋" w:cs="仿宋"/>
          <w:b w:val="0"/>
          <w:bCs w:val="0"/>
          <w:color w:val="000000"/>
          <w:sz w:val="32"/>
          <w:szCs w:val="32"/>
          <w:lang w:val="zh-CN"/>
        </w:rPr>
        <w:t>节支创效合理化建议三等奖，授予</w:t>
      </w:r>
      <w:r>
        <w:rPr>
          <w:rFonts w:hint="eastAsia" w:ascii="仿宋" w:hAnsi="仿宋" w:eastAsia="仿宋" w:cs="仿宋"/>
          <w:b w:val="0"/>
          <w:bCs w:val="0"/>
          <w:color w:val="000000"/>
          <w:sz w:val="32"/>
          <w:szCs w:val="32"/>
          <w:lang w:val="en-US" w:eastAsia="zh-CN"/>
        </w:rPr>
        <w:t>“精馏蒸汽伴热冷凝管回水管线改造”等5个项目</w:t>
      </w:r>
      <w:r>
        <w:rPr>
          <w:rFonts w:hint="eastAsia" w:ascii="仿宋" w:hAnsi="仿宋" w:eastAsia="仿宋" w:cs="仿宋"/>
          <w:b w:val="0"/>
          <w:bCs w:val="0"/>
          <w:color w:val="000000"/>
          <w:sz w:val="32"/>
          <w:szCs w:val="32"/>
          <w:lang w:val="zh-CN"/>
        </w:rPr>
        <w:t>节支创效合理化建议鼓励奖，授予“</w:t>
      </w:r>
      <w:r>
        <w:rPr>
          <w:rFonts w:hint="eastAsia" w:ascii="仿宋" w:hAnsi="仿宋" w:eastAsia="仿宋" w:cs="仿宋"/>
          <w:b w:val="0"/>
          <w:bCs w:val="0"/>
          <w:kern w:val="0"/>
          <w:sz w:val="32"/>
          <w:szCs w:val="32"/>
          <w:lang w:val="en-US" w:eastAsia="zh-CN"/>
        </w:rPr>
        <w:t>空气冷凝系统增加脱盐水雾化喷头</w:t>
      </w:r>
      <w:r>
        <w:rPr>
          <w:rFonts w:hint="eastAsia" w:ascii="仿宋" w:hAnsi="仿宋" w:eastAsia="仿宋" w:cs="仿宋"/>
          <w:b w:val="0"/>
          <w:bCs w:val="0"/>
          <w:color w:val="000000"/>
          <w:sz w:val="32"/>
          <w:szCs w:val="32"/>
          <w:lang w:val="zh-CN"/>
        </w:rPr>
        <w:t>”项目安全提升合理化建议二等奖，授予“</w:t>
      </w:r>
      <w:r>
        <w:rPr>
          <w:rFonts w:hint="eastAsia" w:ascii="仿宋" w:hAnsi="仿宋" w:eastAsia="仿宋" w:cs="仿宋"/>
          <w:b w:val="0"/>
          <w:bCs w:val="0"/>
          <w:kern w:val="0"/>
          <w:sz w:val="32"/>
          <w:szCs w:val="32"/>
          <w:lang w:val="en-US" w:eastAsia="zh-CN"/>
        </w:rPr>
        <w:t>SIS、ITCC系统点检</w:t>
      </w:r>
      <w:r>
        <w:rPr>
          <w:rFonts w:hint="eastAsia" w:ascii="仿宋" w:hAnsi="仿宋" w:eastAsia="仿宋" w:cs="仿宋"/>
          <w:b w:val="0"/>
          <w:bCs w:val="0"/>
          <w:color w:val="000000"/>
          <w:sz w:val="32"/>
          <w:szCs w:val="32"/>
          <w:lang w:val="zh-CN"/>
        </w:rPr>
        <w:t>”等</w:t>
      </w:r>
      <w:r>
        <w:rPr>
          <w:rFonts w:hint="eastAsia" w:ascii="仿宋" w:hAnsi="仿宋" w:eastAsia="仿宋" w:cs="仿宋"/>
          <w:b w:val="0"/>
          <w:bCs w:val="0"/>
          <w:color w:val="000000"/>
          <w:sz w:val="32"/>
          <w:szCs w:val="32"/>
          <w:lang w:val="en-US" w:eastAsia="zh-CN"/>
        </w:rPr>
        <w:t>2个项目安全提升合理化建议三等奖，授予</w:t>
      </w:r>
      <w:r>
        <w:rPr>
          <w:rFonts w:hint="eastAsia" w:ascii="仿宋" w:hAnsi="仿宋" w:eastAsia="仿宋" w:cs="仿宋"/>
          <w:b w:val="0"/>
          <w:bCs w:val="0"/>
          <w:color w:val="000000"/>
          <w:sz w:val="32"/>
          <w:szCs w:val="32"/>
          <w:lang w:val="zh-CN"/>
        </w:rPr>
        <w:t>“</w:t>
      </w:r>
      <w:r>
        <w:rPr>
          <w:rFonts w:hint="eastAsia" w:ascii="仿宋" w:hAnsi="仿宋" w:eastAsia="仿宋" w:cs="仿宋"/>
          <w:b w:val="0"/>
          <w:bCs w:val="0"/>
          <w:kern w:val="0"/>
          <w:sz w:val="32"/>
          <w:szCs w:val="32"/>
          <w:lang w:val="en-US" w:eastAsia="zh-CN"/>
        </w:rPr>
        <w:t>煤场增加喷淋设施及护栏并规划区域</w:t>
      </w:r>
      <w:r>
        <w:rPr>
          <w:rFonts w:hint="eastAsia" w:ascii="仿宋" w:hAnsi="仿宋" w:eastAsia="仿宋" w:cs="仿宋"/>
          <w:b w:val="0"/>
          <w:bCs w:val="0"/>
          <w:color w:val="000000"/>
          <w:sz w:val="32"/>
          <w:szCs w:val="32"/>
          <w:lang w:val="zh-CN"/>
        </w:rPr>
        <w:t>”等</w:t>
      </w:r>
      <w:r>
        <w:rPr>
          <w:rFonts w:hint="eastAsia" w:ascii="仿宋" w:hAnsi="仿宋" w:eastAsia="仿宋" w:cs="仿宋"/>
          <w:b w:val="0"/>
          <w:bCs w:val="0"/>
          <w:color w:val="000000"/>
          <w:sz w:val="32"/>
          <w:szCs w:val="32"/>
          <w:lang w:val="en-US" w:eastAsia="zh-CN"/>
        </w:rPr>
        <w:t>5个项目</w:t>
      </w:r>
      <w:r>
        <w:rPr>
          <w:rFonts w:hint="eastAsia" w:ascii="仿宋" w:hAnsi="仿宋" w:eastAsia="仿宋" w:cs="仿宋"/>
          <w:b w:val="0"/>
          <w:bCs w:val="0"/>
          <w:color w:val="000000"/>
          <w:sz w:val="32"/>
          <w:szCs w:val="32"/>
          <w:lang w:val="zh-CN"/>
        </w:rPr>
        <w:t>安全提升合理化建议鼓励奖。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希望受到表彰的同志,再接再厉,锐意进取,为增强企业自主创新能力、推动公司创新驱动发展再立新功。广大职工要以先进为榜样,爱岗敬业,刻苦钻研,立足本职,勇于创新,以饱满的热情积极投身到职工合理化建议创新竞赛活动,争当知识型、技能型、创新型职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各单位要以此项活动为契机,及时总结、推广和应用职工合理化建议创新优秀成果使优秀成果尽快转化为现实生产力,为推动公司生产目标作出新的更大贡献。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附件：1.2020年度职工合理化建议创新成果名单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2" w:firstLineChars="0"/>
        <w:jc w:val="both"/>
        <w:textAlignment w:val="auto"/>
        <w:outlineLvl w:val="9"/>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3200" w:firstLineChars="10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0" w:firstLineChars="15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 w:hAnsi="仿宋" w:eastAsia="仿宋_GB2312" w:cs="仿宋"/>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2021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11</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bookmarkStart w:id="0" w:name="_GoBack"/>
      <w:bookmarkEnd w:id="0"/>
    </w:p>
    <w:sectPr>
      <w:headerReference r:id="rId5" w:type="default"/>
      <w:footerReference r:id="rId6" w:type="default"/>
      <w:pgSz w:w="11906" w:h="16838"/>
      <w:pgMar w:top="1417" w:right="1474" w:bottom="1984" w:left="1587" w:header="851" w:footer="2381" w:gutter="0"/>
      <w:pgNumType w:fmt="numberInDash" w:start="3"/>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sz w:val="18"/>
      </w:rPr>
      <mc:AlternateContent>
        <mc:Choice Requires="wps">
          <w:drawing>
            <wp:anchor distT="0" distB="0" distL="114300" distR="114300" simplePos="0" relativeHeight="3858749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85874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42D8D"/>
    <w:rsid w:val="0B042D8D"/>
    <w:rsid w:val="69C0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2021-01-11T05:22:00Z</dcterms:created>
  <dc:creator>黑枣儿</dc:creator>
  <cp:lastModifiedBy>黑枣儿</cp:lastModifiedBy>
  <cp:lastPrinted>2021-01-11T05:32:00Z</cp:lastPrinted>
  <dcterms:modified xsi:type="dcterms:W3CDTF">2021-01-12T03:40:41Z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