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[201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]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48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调整</w:t>
      </w:r>
      <w:r>
        <w:rPr>
          <w:rFonts w:hint="eastAsia" w:ascii="宋体" w:hAnsi="宋体" w:eastAsia="宋体" w:cs="宋体"/>
          <w:b/>
          <w:sz w:val="44"/>
          <w:szCs w:val="44"/>
        </w:rPr>
        <w:t>公司新增备用锅炉工程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建设指挥部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人员</w:t>
      </w:r>
      <w:r>
        <w:rPr>
          <w:rFonts w:hint="eastAsia" w:ascii="宋体" w:hAnsi="宋体" w:eastAsia="宋体" w:cs="宋体"/>
          <w:b/>
          <w:sz w:val="44"/>
          <w:szCs w:val="44"/>
        </w:rPr>
        <w:t>的通知</w:t>
      </w:r>
    </w:p>
    <w:p>
      <w:pPr>
        <w:pStyle w:val="9"/>
        <w:spacing w:before="0" w:beforeLines="0" w:beforeAutospacing="0" w:after="0" w:afterLines="0" w:afterAutospacing="0" w:line="640" w:lineRule="exact"/>
        <w:ind w:firstLine="640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各单位:</w:t>
      </w:r>
    </w:p>
    <w:p>
      <w:pPr>
        <w:keepNext w:val="0"/>
        <w:keepLines w:val="0"/>
        <w:pageBreakBefore w:val="0"/>
        <w:widowControl w:val="0"/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根据工作需要，经研究决定，公司新增备用锅炉工程建设指挥部人员调整如下：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挥：任安全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</w:rPr>
        <w:t>副总指挥：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陈争峰、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许令奇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员：郑思文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曹绪宏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张荣江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2739" w:firstLineChars="85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陈方悟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张晋文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2739" w:firstLineChars="85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17" w:right="1417" w:bottom="1134" w:left="1417" w:header="851" w:footer="992" w:gutter="0"/>
          <w:paperSrc/>
          <w:pgNumType w:fmt="decimal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2739" w:firstLineChars="856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吕彩利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胡振宁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靳晓虎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 w:eastAsia="zh-CN"/>
        </w:rPr>
        <w:t xml:space="preserve">                         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val="en-US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 w:color="auto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 xml:space="preserve">综合部                       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 xml:space="preserve"> 201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>9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  <w:lang w:val="en-US" w:eastAsia="zh-CN"/>
        </w:rPr>
        <w:t>22</w:t>
      </w:r>
      <w:r>
        <w:rPr>
          <w:rFonts w:hint="eastAsia" w:ascii="仿宋_GB2312" w:hAnsi="仿宋" w:eastAsia="仿宋_GB2312"/>
          <w:snapToGrid w:val="0"/>
          <w:sz w:val="28"/>
          <w:szCs w:val="28"/>
          <w:u w:val="single" w:color="auto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</w:rPr>
        <w:t xml:space="preserve">   </w:t>
      </w:r>
    </w:p>
    <w:sectPr>
      <w:footerReference r:id="rId4" w:type="default"/>
      <w:pgSz w:w="11906" w:h="16838"/>
      <w:pgMar w:top="1417" w:right="1417" w:bottom="1134" w:left="1417" w:header="851" w:footer="992" w:gutter="0"/>
      <w:paperSrc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FCHMa0BAABKAwAADgAAAGRycy9lMm9Eb2MueG1srVNLbtswEN0XyB0I&#10;7msqRhE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n3K3ekD1Jh0HzAtDV/8kDNHP6Azix5UtPmLcgjG&#10;sc/7U2/lkIjIjxbzxaLCkMDYdEEc9vQ8REhfpbckGw2NOLzSU767hXRMnVJyNeevtTHo57VxLxyI&#10;mT0scz9yzFYa1sNIfO3bPerpce4NdbiYlJgbh23NKzIZcTLWk7ENUW+6skO5HoTP24QkCrdc4Qg7&#10;FsaBFXXjcuWNeH4vWU+/wO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BQhzG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9B53E8"/>
    <w:rsid w:val="0E9E070D"/>
    <w:rsid w:val="13065980"/>
    <w:rsid w:val="175B778A"/>
    <w:rsid w:val="2E9F4809"/>
    <w:rsid w:val="337743FA"/>
    <w:rsid w:val="33F30097"/>
    <w:rsid w:val="4CED25B3"/>
    <w:rsid w:val="567C358C"/>
    <w:rsid w:val="5891437F"/>
    <w:rsid w:val="60BA18B7"/>
    <w:rsid w:val="63B659F5"/>
    <w:rsid w:val="63EF69DF"/>
    <w:rsid w:val="674C6415"/>
    <w:rsid w:val="710D49A0"/>
    <w:rsid w:val="75B8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link w:val="6"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"/>
    <w:basedOn w:val="1"/>
    <w:link w:val="5"/>
    <w:uiPriority w:val="0"/>
  </w:style>
  <w:style w:type="character" w:styleId="7">
    <w:name w:val="page number"/>
    <w:basedOn w:val="5"/>
    <w:uiPriority w:val="0"/>
  </w:style>
  <w:style w:type="paragraph" w:customStyle="1" w:styleId="8">
    <w:name w:val="List Paragraph"/>
    <w:basedOn w:val="1"/>
    <w:uiPriority w:val="0"/>
    <w:pPr>
      <w:ind w:firstLine="420" w:firstLineChars="200"/>
    </w:pPr>
  </w:style>
  <w:style w:type="paragraph" w:customStyle="1" w:styleId="9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陌上花开</dc:creator>
  <cp:lastModifiedBy>Administrator</cp:lastModifiedBy>
  <cp:lastPrinted>2019-04-22T02:52:36Z</cp:lastPrinted>
  <dcterms:modified xsi:type="dcterms:W3CDTF">2019-05-24T07:24:21Z</dcterms:modified>
  <dc:title>西北能化办[2016] 170号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