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44A805"/>
    <w:tbl>
      <w:tblPr>
        <w:tblStyle w:val="4"/>
        <w:tblW w:w="0" w:type="auto"/>
        <w:tblInd w:w="93"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859"/>
        <w:gridCol w:w="1612"/>
        <w:gridCol w:w="3107"/>
        <w:gridCol w:w="3900"/>
        <w:gridCol w:w="2310"/>
        <w:gridCol w:w="2460"/>
        <w:gridCol w:w="2280"/>
        <w:gridCol w:w="1410"/>
        <w:gridCol w:w="1914"/>
      </w:tblGrid>
      <w:tr w14:paraId="596D656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9852" w:type="dxa"/>
            <w:gridSpan w:val="9"/>
            <w:tcBorders>
              <w:top w:val="nil"/>
              <w:left w:val="nil"/>
              <w:bottom w:val="nil"/>
              <w:right w:val="nil"/>
            </w:tcBorders>
            <w:shd w:val="clear" w:color="auto" w:fill="auto"/>
            <w:noWrap/>
            <w:vAlign w:val="center"/>
          </w:tcPr>
          <w:p w14:paraId="79C45DC4">
            <w:pPr>
              <w:keepNext w:val="0"/>
              <w:keepLines w:val="0"/>
              <w:widowControl/>
              <w:suppressLineNumbers w:val="0"/>
              <w:jc w:val="center"/>
              <w:textAlignment w:val="center"/>
              <w:rPr>
                <w:rFonts w:ascii="方正小标宋简体" w:hAnsi="方正小标宋简体" w:eastAsia="方正小标宋简体" w:cs="方正小标宋简体"/>
                <w:i w:val="0"/>
                <w:iCs w:val="0"/>
                <w:color w:val="000000"/>
                <w:sz w:val="40"/>
                <w:szCs w:val="40"/>
                <w:u w:val="none"/>
              </w:rPr>
            </w:pPr>
            <w:r>
              <w:rPr>
                <w:rFonts w:hint="eastAsia" w:ascii="方正小标宋简体" w:hAnsi="方正小标宋简体" w:eastAsia="方正小标宋简体" w:cs="方正小标宋简体"/>
                <w:i w:val="0"/>
                <w:iCs w:val="0"/>
                <w:color w:val="000000"/>
                <w:kern w:val="0"/>
                <w:sz w:val="40"/>
                <w:szCs w:val="40"/>
                <w:u w:val="none"/>
                <w:lang w:val="en-US" w:eastAsia="zh-CN" w:bidi="ar"/>
              </w:rPr>
              <w:t>2025年下半年法律纠纷风险排查清单</w:t>
            </w:r>
          </w:p>
        </w:tc>
      </w:tr>
      <w:tr w14:paraId="065283C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CellMar>
            <w:top w:w="0" w:type="dxa"/>
            <w:left w:w="108" w:type="dxa"/>
            <w:bottom w:w="0" w:type="dxa"/>
            <w:right w:w="108" w:type="dxa"/>
          </w:tblCellMar>
        </w:tblPrEx>
        <w:trPr>
          <w:trHeight w:val="324" w:hRule="atLeast"/>
        </w:trPr>
        <w:tc>
          <w:tcPr>
            <w:tcW w:w="19852" w:type="dxa"/>
            <w:gridSpan w:val="9"/>
            <w:tcBorders>
              <w:left w:val="nil"/>
              <w:bottom w:val="single" w:color="auto" w:sz="4" w:space="0"/>
              <w:right w:val="nil"/>
            </w:tcBorders>
            <w:shd w:val="clear" w:color="auto" w:fill="auto"/>
            <w:noWrap/>
            <w:vAlign w:val="center"/>
          </w:tcPr>
          <w:p w14:paraId="72C1665A">
            <w:pPr>
              <w:keepNext w:val="0"/>
              <w:keepLines w:val="0"/>
              <w:widowControl/>
              <w:suppressLineNumbers w:val="0"/>
              <w:jc w:val="center"/>
              <w:textAlignment w:val="center"/>
              <w:rPr>
                <w:rFonts w:hint="default" w:ascii="方正小标宋简体" w:hAnsi="方正小标宋简体" w:eastAsia="方正小标宋简体" w:cs="方正小标宋简体"/>
                <w:i w:val="0"/>
                <w:iCs w:val="0"/>
                <w:color w:val="000000"/>
                <w:kern w:val="0"/>
                <w:sz w:val="40"/>
                <w:szCs w:val="40"/>
                <w:u w:val="single"/>
                <w:lang w:val="en-US" w:eastAsia="zh-CN" w:bidi="ar"/>
              </w:rPr>
            </w:pPr>
            <w:r>
              <w:rPr>
                <w:rFonts w:hint="eastAsia" w:ascii="方正小标宋简体" w:hAnsi="方正小标宋简体" w:eastAsia="方正小标宋简体" w:cs="方正小标宋简体"/>
                <w:i w:val="0"/>
                <w:iCs w:val="0"/>
                <w:color w:val="000000"/>
                <w:kern w:val="0"/>
                <w:sz w:val="40"/>
                <w:szCs w:val="40"/>
                <w:u w:val="none"/>
                <w:lang w:val="en-US" w:eastAsia="zh-CN" w:bidi="ar"/>
              </w:rPr>
              <w:t xml:space="preserve">                                                                  </w:t>
            </w:r>
            <w:r>
              <w:rPr>
                <w:rFonts w:hint="eastAsia" w:ascii="楷体_GB2312" w:hAnsi="宋体" w:eastAsia="楷体_GB2312" w:cs="楷体_GB2312"/>
                <w:b/>
                <w:bCs/>
                <w:i w:val="0"/>
                <w:iCs w:val="0"/>
                <w:color w:val="auto"/>
                <w:kern w:val="0"/>
                <w:sz w:val="32"/>
                <w:szCs w:val="32"/>
                <w:u w:val="none"/>
                <w:lang w:val="en-US" w:eastAsia="zh-CN" w:bidi="ar"/>
              </w:rPr>
              <w:t xml:space="preserve"> 填报单位：         时间：</w:t>
            </w:r>
            <w:bookmarkStart w:id="0" w:name="_GoBack"/>
            <w:bookmarkEnd w:id="0"/>
            <w:r>
              <w:rPr>
                <w:rFonts w:hint="eastAsia" w:ascii="楷体_GB2312" w:hAnsi="宋体" w:eastAsia="楷体_GB2312" w:cs="楷体_GB2312"/>
                <w:b/>
                <w:bCs/>
                <w:i w:val="0"/>
                <w:iCs w:val="0"/>
                <w:color w:val="auto"/>
                <w:kern w:val="0"/>
                <w:sz w:val="32"/>
                <w:szCs w:val="32"/>
                <w:u w:val="none"/>
                <w:lang w:val="en-US" w:eastAsia="zh-CN" w:bidi="ar"/>
              </w:rPr>
              <w:t xml:space="preserve">       </w:t>
            </w:r>
          </w:p>
        </w:tc>
      </w:tr>
      <w:tr w14:paraId="5E1D01D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CellMar>
            <w:top w:w="0" w:type="dxa"/>
            <w:left w:w="108" w:type="dxa"/>
            <w:bottom w:w="0" w:type="dxa"/>
            <w:right w:w="108" w:type="dxa"/>
          </w:tblCellMar>
        </w:tblPrEx>
        <w:trPr>
          <w:trHeight w:val="405" w:hRule="atLeast"/>
        </w:trPr>
        <w:tc>
          <w:tcPr>
            <w:tcW w:w="19852" w:type="dxa"/>
            <w:gridSpan w:val="9"/>
            <w:tcBorders>
              <w:top w:val="single" w:color="auto" w:sz="4" w:space="0"/>
              <w:bottom w:val="single" w:color="auto" w:sz="4" w:space="0"/>
            </w:tcBorders>
            <w:shd w:val="clear" w:color="auto" w:fill="auto"/>
            <w:noWrap/>
            <w:vAlign w:val="center"/>
          </w:tcPr>
          <w:p w14:paraId="0A29B9B3">
            <w:pPr>
              <w:keepNext w:val="0"/>
              <w:keepLines w:val="0"/>
              <w:widowControl/>
              <w:suppressLineNumbers w:val="0"/>
              <w:jc w:val="left"/>
              <w:textAlignment w:val="center"/>
              <w:rPr>
                <w:rFonts w:ascii="黑体" w:hAnsi="宋体" w:eastAsia="黑体" w:cs="黑体"/>
                <w:i w:val="0"/>
                <w:iCs w:val="0"/>
                <w:color w:val="000000"/>
                <w:sz w:val="32"/>
                <w:szCs w:val="32"/>
                <w:u w:val="none"/>
              </w:rPr>
            </w:pPr>
            <w:r>
              <w:rPr>
                <w:rFonts w:hint="eastAsia" w:ascii="黑体" w:hAnsi="宋体" w:eastAsia="黑体" w:cs="黑体"/>
                <w:i w:val="0"/>
                <w:iCs w:val="0"/>
                <w:color w:val="000000"/>
                <w:kern w:val="0"/>
                <w:sz w:val="32"/>
                <w:szCs w:val="32"/>
                <w:u w:val="none"/>
                <w:lang w:val="en-US" w:eastAsia="zh-CN" w:bidi="ar"/>
              </w:rPr>
              <w:t>一、劳动用工领域</w:t>
            </w:r>
          </w:p>
        </w:tc>
      </w:tr>
      <w:tr w14:paraId="5302C8C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859" w:type="dxa"/>
            <w:tcBorders>
              <w:top w:val="single" w:color="auto" w:sz="4" w:space="0"/>
              <w:bottom w:val="single" w:color="000000" w:sz="4" w:space="0"/>
              <w:right w:val="single" w:color="000000" w:sz="4" w:space="0"/>
            </w:tcBorders>
            <w:shd w:val="clear" w:color="auto" w:fill="auto"/>
            <w:noWrap/>
            <w:vAlign w:val="center"/>
          </w:tcPr>
          <w:p w14:paraId="2522945F">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ascii="楷体_GB2312" w:hAnsi="宋体" w:eastAsia="楷体_GB2312" w:cs="楷体_GB2312"/>
                <w:b/>
                <w:bCs/>
                <w:i w:val="0"/>
                <w:iCs w:val="0"/>
                <w:color w:val="auto"/>
                <w:sz w:val="32"/>
                <w:szCs w:val="32"/>
                <w:u w:val="none"/>
              </w:rPr>
            </w:pPr>
            <w:r>
              <w:rPr>
                <w:rFonts w:hint="eastAsia" w:ascii="楷体_GB2312" w:hAnsi="宋体" w:eastAsia="楷体_GB2312" w:cs="楷体_GB2312"/>
                <w:b/>
                <w:bCs/>
                <w:i w:val="0"/>
                <w:iCs w:val="0"/>
                <w:color w:val="auto"/>
                <w:kern w:val="0"/>
                <w:sz w:val="32"/>
                <w:szCs w:val="32"/>
                <w:u w:val="none"/>
                <w:lang w:val="en-US" w:eastAsia="zh-CN" w:bidi="ar"/>
              </w:rPr>
              <w:t>序号</w:t>
            </w:r>
          </w:p>
        </w:tc>
        <w:tc>
          <w:tcPr>
            <w:tcW w:w="1612" w:type="dxa"/>
            <w:tcBorders>
              <w:top w:val="single" w:color="auto" w:sz="4" w:space="0"/>
              <w:left w:val="single" w:color="000000" w:sz="4" w:space="0"/>
              <w:bottom w:val="single" w:color="000000" w:sz="4" w:space="0"/>
              <w:right w:val="single" w:color="000000" w:sz="4" w:space="0"/>
            </w:tcBorders>
            <w:shd w:val="clear" w:color="auto" w:fill="auto"/>
            <w:noWrap/>
            <w:vAlign w:val="center"/>
          </w:tcPr>
          <w:p w14:paraId="3DF9A302">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楷体_GB2312" w:hAnsi="宋体" w:eastAsia="楷体_GB2312" w:cs="楷体_GB2312"/>
                <w:b/>
                <w:bCs/>
                <w:i w:val="0"/>
                <w:iCs w:val="0"/>
                <w:color w:val="auto"/>
                <w:sz w:val="32"/>
                <w:szCs w:val="32"/>
                <w:u w:val="none"/>
              </w:rPr>
            </w:pPr>
            <w:r>
              <w:rPr>
                <w:rFonts w:hint="eastAsia" w:ascii="楷体_GB2312" w:hAnsi="宋体" w:eastAsia="楷体_GB2312" w:cs="楷体_GB2312"/>
                <w:b/>
                <w:bCs/>
                <w:i w:val="0"/>
                <w:iCs w:val="0"/>
                <w:color w:val="auto"/>
                <w:kern w:val="0"/>
                <w:sz w:val="32"/>
                <w:szCs w:val="32"/>
                <w:u w:val="none"/>
                <w:lang w:val="en-US" w:eastAsia="zh-CN" w:bidi="ar"/>
              </w:rPr>
              <w:t>风险类型</w:t>
            </w:r>
          </w:p>
        </w:tc>
        <w:tc>
          <w:tcPr>
            <w:tcW w:w="3107" w:type="dxa"/>
            <w:tcBorders>
              <w:top w:val="single" w:color="auto" w:sz="4" w:space="0"/>
              <w:left w:val="single" w:color="000000" w:sz="4" w:space="0"/>
              <w:bottom w:val="single" w:color="000000" w:sz="4" w:space="0"/>
              <w:right w:val="single" w:color="000000" w:sz="4" w:space="0"/>
            </w:tcBorders>
            <w:shd w:val="clear" w:color="auto" w:fill="auto"/>
            <w:noWrap/>
            <w:vAlign w:val="center"/>
          </w:tcPr>
          <w:p w14:paraId="3AFA3505">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楷体_GB2312" w:hAnsi="宋体" w:eastAsia="楷体_GB2312" w:cs="楷体_GB2312"/>
                <w:b/>
                <w:bCs/>
                <w:i w:val="0"/>
                <w:iCs w:val="0"/>
                <w:color w:val="auto"/>
                <w:sz w:val="32"/>
                <w:szCs w:val="32"/>
                <w:u w:val="none"/>
              </w:rPr>
            </w:pPr>
            <w:r>
              <w:rPr>
                <w:rFonts w:hint="eastAsia" w:ascii="楷体_GB2312" w:hAnsi="宋体" w:eastAsia="楷体_GB2312" w:cs="楷体_GB2312"/>
                <w:b/>
                <w:bCs/>
                <w:i w:val="0"/>
                <w:iCs w:val="0"/>
                <w:color w:val="auto"/>
                <w:kern w:val="0"/>
                <w:sz w:val="32"/>
                <w:szCs w:val="32"/>
                <w:u w:val="none"/>
                <w:lang w:val="en-US" w:eastAsia="zh-CN" w:bidi="ar"/>
              </w:rPr>
              <w:t>排查事项</w:t>
            </w:r>
          </w:p>
        </w:tc>
        <w:tc>
          <w:tcPr>
            <w:tcW w:w="3900" w:type="dxa"/>
            <w:tcBorders>
              <w:top w:val="single" w:color="auto" w:sz="4" w:space="0"/>
              <w:left w:val="single" w:color="000000" w:sz="4" w:space="0"/>
              <w:bottom w:val="single" w:color="000000" w:sz="4" w:space="0"/>
              <w:right w:val="single" w:color="000000" w:sz="4" w:space="0"/>
            </w:tcBorders>
            <w:shd w:val="clear" w:color="auto" w:fill="auto"/>
            <w:noWrap/>
            <w:vAlign w:val="center"/>
          </w:tcPr>
          <w:p w14:paraId="5E5557D3">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楷体_GB2312" w:hAnsi="宋体" w:eastAsia="楷体_GB2312" w:cs="楷体_GB2312"/>
                <w:b/>
                <w:bCs/>
                <w:i w:val="0"/>
                <w:iCs w:val="0"/>
                <w:color w:val="auto"/>
                <w:sz w:val="32"/>
                <w:szCs w:val="32"/>
                <w:u w:val="none"/>
              </w:rPr>
            </w:pPr>
            <w:r>
              <w:rPr>
                <w:rFonts w:hint="eastAsia" w:ascii="楷体_GB2312" w:hAnsi="宋体" w:eastAsia="楷体_GB2312" w:cs="楷体_GB2312"/>
                <w:b/>
                <w:bCs/>
                <w:i w:val="0"/>
                <w:iCs w:val="0"/>
                <w:color w:val="auto"/>
                <w:kern w:val="0"/>
                <w:sz w:val="32"/>
                <w:szCs w:val="32"/>
                <w:u w:val="none"/>
                <w:lang w:val="en-US" w:eastAsia="zh-CN" w:bidi="ar"/>
              </w:rPr>
              <w:t>排查依据</w:t>
            </w:r>
          </w:p>
        </w:tc>
        <w:tc>
          <w:tcPr>
            <w:tcW w:w="2310" w:type="dxa"/>
            <w:tcBorders>
              <w:top w:val="single" w:color="auto" w:sz="4" w:space="0"/>
              <w:left w:val="single" w:color="000000" w:sz="4" w:space="0"/>
              <w:bottom w:val="single" w:color="000000" w:sz="4" w:space="0"/>
              <w:right w:val="single" w:color="000000" w:sz="4" w:space="0"/>
            </w:tcBorders>
            <w:shd w:val="clear" w:color="auto" w:fill="auto"/>
            <w:vAlign w:val="center"/>
          </w:tcPr>
          <w:p w14:paraId="062833C3">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楷体_GB2312" w:hAnsi="宋体" w:eastAsia="楷体_GB2312" w:cs="楷体_GB2312"/>
                <w:b/>
                <w:bCs/>
                <w:i w:val="0"/>
                <w:iCs w:val="0"/>
                <w:color w:val="auto"/>
                <w:sz w:val="32"/>
                <w:szCs w:val="32"/>
                <w:u w:val="none"/>
              </w:rPr>
            </w:pPr>
            <w:r>
              <w:rPr>
                <w:rFonts w:hint="eastAsia" w:ascii="楷体_GB2312" w:hAnsi="宋体" w:eastAsia="楷体_GB2312" w:cs="楷体_GB2312"/>
                <w:b/>
                <w:bCs/>
                <w:i w:val="0"/>
                <w:iCs w:val="0"/>
                <w:color w:val="auto"/>
                <w:kern w:val="0"/>
                <w:sz w:val="32"/>
                <w:szCs w:val="32"/>
                <w:u w:val="none"/>
                <w:lang w:val="en-US" w:eastAsia="zh-CN" w:bidi="ar"/>
              </w:rPr>
              <w:t>排查结果</w:t>
            </w:r>
            <w:r>
              <w:rPr>
                <w:rFonts w:hint="eastAsia" w:ascii="楷体_GB2312" w:hAnsi="宋体" w:eastAsia="楷体_GB2312" w:cs="楷体_GB2312"/>
                <w:b/>
                <w:bCs/>
                <w:i w:val="0"/>
                <w:iCs w:val="0"/>
                <w:color w:val="auto"/>
                <w:kern w:val="0"/>
                <w:sz w:val="32"/>
                <w:szCs w:val="32"/>
                <w:u w:val="none"/>
                <w:lang w:val="en-US" w:eastAsia="zh-CN" w:bidi="ar"/>
              </w:rPr>
              <w:br w:type="textWrapping"/>
            </w:r>
            <w:r>
              <w:rPr>
                <w:rFonts w:hint="eastAsia" w:ascii="楷体_GB2312" w:hAnsi="宋体" w:eastAsia="楷体_GB2312" w:cs="楷体_GB2312"/>
                <w:b/>
                <w:bCs/>
                <w:i w:val="0"/>
                <w:iCs w:val="0"/>
                <w:color w:val="auto"/>
                <w:kern w:val="0"/>
                <w:sz w:val="32"/>
                <w:szCs w:val="32"/>
                <w:u w:val="none"/>
                <w:lang w:val="en-US" w:eastAsia="zh-CN" w:bidi="ar"/>
              </w:rPr>
              <w:t>（风险描述）</w:t>
            </w:r>
          </w:p>
        </w:tc>
        <w:tc>
          <w:tcPr>
            <w:tcW w:w="2460" w:type="dxa"/>
            <w:tcBorders>
              <w:top w:val="single" w:color="auto" w:sz="4" w:space="0"/>
              <w:left w:val="single" w:color="000000" w:sz="4" w:space="0"/>
              <w:bottom w:val="single" w:color="000000" w:sz="4" w:space="0"/>
              <w:right w:val="single" w:color="000000" w:sz="4" w:space="0"/>
            </w:tcBorders>
            <w:shd w:val="clear" w:color="auto" w:fill="auto"/>
            <w:noWrap/>
            <w:vAlign w:val="center"/>
          </w:tcPr>
          <w:p w14:paraId="27872644">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楷体_GB2312" w:hAnsi="宋体" w:eastAsia="楷体_GB2312" w:cs="楷体_GB2312"/>
                <w:b/>
                <w:bCs/>
                <w:i w:val="0"/>
                <w:iCs w:val="0"/>
                <w:color w:val="auto"/>
                <w:sz w:val="32"/>
                <w:szCs w:val="32"/>
                <w:u w:val="none"/>
              </w:rPr>
            </w:pPr>
            <w:r>
              <w:rPr>
                <w:rFonts w:hint="eastAsia" w:ascii="楷体_GB2312" w:hAnsi="宋体" w:eastAsia="楷体_GB2312" w:cs="楷体_GB2312"/>
                <w:b/>
                <w:bCs/>
                <w:i w:val="0"/>
                <w:iCs w:val="0"/>
                <w:color w:val="auto"/>
                <w:kern w:val="0"/>
                <w:sz w:val="32"/>
                <w:szCs w:val="32"/>
                <w:u w:val="none"/>
                <w:lang w:val="en-US" w:eastAsia="zh-CN" w:bidi="ar"/>
              </w:rPr>
              <w:t>风险成因</w:t>
            </w:r>
          </w:p>
        </w:tc>
        <w:tc>
          <w:tcPr>
            <w:tcW w:w="2280" w:type="dxa"/>
            <w:tcBorders>
              <w:top w:val="single" w:color="auto" w:sz="4" w:space="0"/>
              <w:left w:val="single" w:color="000000" w:sz="4" w:space="0"/>
              <w:bottom w:val="single" w:color="000000" w:sz="4" w:space="0"/>
              <w:right w:val="single" w:color="000000" w:sz="4" w:space="0"/>
            </w:tcBorders>
            <w:shd w:val="clear" w:color="auto" w:fill="auto"/>
            <w:vAlign w:val="center"/>
          </w:tcPr>
          <w:p w14:paraId="3063C974">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楷体_GB2312" w:hAnsi="宋体" w:eastAsia="楷体_GB2312" w:cs="楷体_GB2312"/>
                <w:b/>
                <w:bCs/>
                <w:i w:val="0"/>
                <w:iCs w:val="0"/>
                <w:color w:val="auto"/>
                <w:sz w:val="32"/>
                <w:szCs w:val="32"/>
                <w:u w:val="none"/>
              </w:rPr>
            </w:pPr>
            <w:r>
              <w:rPr>
                <w:rFonts w:hint="eastAsia" w:ascii="楷体_GB2312" w:hAnsi="宋体" w:eastAsia="楷体_GB2312" w:cs="楷体_GB2312"/>
                <w:b/>
                <w:bCs/>
                <w:i w:val="0"/>
                <w:iCs w:val="0"/>
                <w:color w:val="auto"/>
                <w:kern w:val="0"/>
                <w:sz w:val="32"/>
                <w:szCs w:val="32"/>
                <w:u w:val="none"/>
                <w:lang w:val="en-US" w:eastAsia="zh-CN" w:bidi="ar"/>
              </w:rPr>
              <w:t>防控化解措施及建议</w:t>
            </w:r>
          </w:p>
        </w:tc>
        <w:tc>
          <w:tcPr>
            <w:tcW w:w="1410" w:type="dxa"/>
            <w:tcBorders>
              <w:top w:val="single" w:color="auto" w:sz="4" w:space="0"/>
              <w:left w:val="single" w:color="000000" w:sz="4" w:space="0"/>
              <w:bottom w:val="single" w:color="000000" w:sz="4" w:space="0"/>
              <w:right w:val="single" w:color="000000" w:sz="4" w:space="0"/>
            </w:tcBorders>
            <w:shd w:val="clear" w:color="auto" w:fill="auto"/>
            <w:noWrap/>
            <w:vAlign w:val="center"/>
          </w:tcPr>
          <w:p w14:paraId="751C28D0">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楷体_GB2312" w:hAnsi="宋体" w:eastAsia="楷体_GB2312" w:cs="楷体_GB2312"/>
                <w:b/>
                <w:bCs/>
                <w:i w:val="0"/>
                <w:iCs w:val="0"/>
                <w:color w:val="auto"/>
                <w:sz w:val="32"/>
                <w:szCs w:val="32"/>
                <w:u w:val="none"/>
              </w:rPr>
            </w:pPr>
            <w:r>
              <w:rPr>
                <w:rFonts w:hint="eastAsia" w:ascii="楷体_GB2312" w:hAnsi="宋体" w:eastAsia="楷体_GB2312" w:cs="楷体_GB2312"/>
                <w:b/>
                <w:bCs/>
                <w:i w:val="0"/>
                <w:iCs w:val="0"/>
                <w:color w:val="auto"/>
                <w:kern w:val="0"/>
                <w:sz w:val="32"/>
                <w:szCs w:val="32"/>
                <w:u w:val="none"/>
                <w:lang w:val="en-US" w:eastAsia="zh-CN" w:bidi="ar"/>
              </w:rPr>
              <w:t>责任人</w:t>
            </w:r>
          </w:p>
        </w:tc>
        <w:tc>
          <w:tcPr>
            <w:tcW w:w="1914" w:type="dxa"/>
            <w:tcBorders>
              <w:top w:val="single" w:color="auto" w:sz="4" w:space="0"/>
              <w:left w:val="single" w:color="000000" w:sz="4" w:space="0"/>
              <w:bottom w:val="single" w:color="000000" w:sz="4" w:space="0"/>
            </w:tcBorders>
            <w:shd w:val="clear" w:color="auto" w:fill="auto"/>
            <w:noWrap/>
            <w:vAlign w:val="center"/>
          </w:tcPr>
          <w:p w14:paraId="00E46EDE">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楷体_GB2312" w:hAnsi="宋体" w:eastAsia="楷体_GB2312" w:cs="楷体_GB2312"/>
                <w:b/>
                <w:bCs/>
                <w:i w:val="0"/>
                <w:iCs w:val="0"/>
                <w:color w:val="auto"/>
                <w:sz w:val="32"/>
                <w:szCs w:val="32"/>
                <w:u w:val="none"/>
              </w:rPr>
            </w:pPr>
            <w:r>
              <w:rPr>
                <w:rFonts w:hint="eastAsia" w:ascii="楷体_GB2312" w:hAnsi="宋体" w:eastAsia="楷体_GB2312" w:cs="楷体_GB2312"/>
                <w:b/>
                <w:bCs/>
                <w:i w:val="0"/>
                <w:iCs w:val="0"/>
                <w:color w:val="auto"/>
                <w:kern w:val="0"/>
                <w:sz w:val="32"/>
                <w:szCs w:val="32"/>
                <w:u w:val="none"/>
                <w:lang w:val="en-US" w:eastAsia="zh-CN" w:bidi="ar"/>
              </w:rPr>
              <w:t>完成时限</w:t>
            </w:r>
          </w:p>
        </w:tc>
      </w:tr>
      <w:tr w14:paraId="6DE4CB2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CellMar>
            <w:top w:w="0" w:type="dxa"/>
            <w:left w:w="108" w:type="dxa"/>
            <w:bottom w:w="0" w:type="dxa"/>
            <w:right w:w="108" w:type="dxa"/>
          </w:tblCellMar>
        </w:tblPrEx>
        <w:trPr>
          <w:trHeight w:val="1995" w:hRule="atLeast"/>
        </w:trPr>
        <w:tc>
          <w:tcPr>
            <w:tcW w:w="859" w:type="dxa"/>
            <w:tcBorders>
              <w:top w:val="single" w:color="000000" w:sz="4" w:space="0"/>
              <w:bottom w:val="single" w:color="000000" w:sz="4" w:space="0"/>
              <w:right w:val="single" w:color="000000" w:sz="4" w:space="0"/>
            </w:tcBorders>
            <w:shd w:val="clear" w:color="auto" w:fill="auto"/>
            <w:noWrap/>
            <w:vAlign w:val="center"/>
          </w:tcPr>
          <w:p w14:paraId="65F523CA">
            <w:pPr>
              <w:keepNext w:val="0"/>
              <w:keepLines w:val="0"/>
              <w:widowControl/>
              <w:suppressLineNumbers w:val="0"/>
              <w:jc w:val="center"/>
              <w:textAlignment w:val="center"/>
              <w:rPr>
                <w:rFonts w:ascii="仿宋_GB2312" w:hAnsi="宋体" w:eastAsia="仿宋_GB2312" w:cs="仿宋_GB2312"/>
                <w:b/>
                <w:bCs/>
                <w:i w:val="0"/>
                <w:iCs w:val="0"/>
                <w:color w:val="000000"/>
                <w:sz w:val="24"/>
                <w:szCs w:val="24"/>
                <w:u w:val="none"/>
              </w:rPr>
            </w:pPr>
            <w:r>
              <w:rPr>
                <w:rFonts w:hint="eastAsia" w:ascii="仿宋_GB2312" w:hAnsi="宋体" w:eastAsia="仿宋_GB2312" w:cs="仿宋_GB2312"/>
                <w:b/>
                <w:bCs/>
                <w:i w:val="0"/>
                <w:iCs w:val="0"/>
                <w:color w:val="000000"/>
                <w:kern w:val="0"/>
                <w:sz w:val="24"/>
                <w:szCs w:val="24"/>
                <w:u w:val="none"/>
                <w:lang w:val="en-US" w:eastAsia="zh-CN" w:bidi="ar"/>
              </w:rPr>
              <w:t>示例</w:t>
            </w:r>
          </w:p>
        </w:tc>
        <w:tc>
          <w:tcPr>
            <w:tcW w:w="1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1D4CF6">
            <w:pPr>
              <w:keepNext w:val="0"/>
              <w:keepLines w:val="0"/>
              <w:widowControl/>
              <w:suppressLineNumbers w:val="0"/>
              <w:jc w:val="center"/>
              <w:textAlignment w:val="center"/>
              <w:rPr>
                <w:rFonts w:hint="eastAsia" w:ascii="仿宋_GB2312" w:hAnsi="宋体" w:eastAsia="仿宋_GB2312" w:cs="仿宋_GB2312"/>
                <w:b/>
                <w:bCs/>
                <w:i w:val="0"/>
                <w:iCs w:val="0"/>
                <w:color w:val="000000"/>
                <w:sz w:val="24"/>
                <w:szCs w:val="24"/>
                <w:u w:val="none"/>
              </w:rPr>
            </w:pPr>
            <w:r>
              <w:rPr>
                <w:rFonts w:hint="eastAsia" w:ascii="仿宋_GB2312" w:hAnsi="宋体" w:eastAsia="仿宋_GB2312" w:cs="仿宋_GB2312"/>
                <w:b/>
                <w:bCs/>
                <w:i w:val="0"/>
                <w:iCs w:val="0"/>
                <w:color w:val="000000"/>
                <w:kern w:val="0"/>
                <w:sz w:val="24"/>
                <w:szCs w:val="24"/>
                <w:u w:val="none"/>
                <w:lang w:val="en-US" w:eastAsia="zh-CN" w:bidi="ar"/>
              </w:rPr>
              <w:t>劳动合同解除风险</w:t>
            </w:r>
          </w:p>
        </w:tc>
        <w:tc>
          <w:tcPr>
            <w:tcW w:w="3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0C5209">
            <w:pPr>
              <w:keepNext w:val="0"/>
              <w:keepLines w:val="0"/>
              <w:widowControl/>
              <w:suppressLineNumbers w:val="0"/>
              <w:jc w:val="left"/>
              <w:textAlignment w:val="center"/>
              <w:rPr>
                <w:rFonts w:hint="eastAsia" w:ascii="仿宋_GB2312" w:hAnsi="宋体" w:eastAsia="仿宋_GB2312" w:cs="仿宋_GB2312"/>
                <w:b/>
                <w:bCs/>
                <w:i w:val="0"/>
                <w:iCs w:val="0"/>
                <w:color w:val="000000"/>
                <w:sz w:val="24"/>
                <w:szCs w:val="24"/>
                <w:u w:val="none"/>
              </w:rPr>
            </w:pPr>
            <w:r>
              <w:rPr>
                <w:rFonts w:hint="eastAsia" w:ascii="仿宋_GB2312" w:hAnsi="宋体" w:eastAsia="仿宋_GB2312" w:cs="仿宋_GB2312"/>
                <w:b/>
                <w:bCs/>
                <w:i w:val="0"/>
                <w:iCs w:val="0"/>
                <w:color w:val="000000"/>
                <w:kern w:val="0"/>
                <w:sz w:val="24"/>
                <w:szCs w:val="24"/>
                <w:u w:val="none"/>
                <w:lang w:val="en-US" w:eastAsia="zh-CN" w:bidi="ar"/>
              </w:rPr>
              <w:t>劳动者自行离职或严重违反规章制度时，是否按法定程序与其解除劳动合同关系，按时办理结算工资，办理社保转移等工作。</w:t>
            </w:r>
          </w:p>
        </w:tc>
        <w:tc>
          <w:tcPr>
            <w:tcW w:w="3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798368">
            <w:pPr>
              <w:keepNext w:val="0"/>
              <w:keepLines w:val="0"/>
              <w:widowControl/>
              <w:suppressLineNumbers w:val="0"/>
              <w:jc w:val="left"/>
              <w:textAlignment w:val="center"/>
              <w:rPr>
                <w:rFonts w:hint="eastAsia" w:ascii="仿宋_GB2312" w:hAnsi="宋体" w:eastAsia="仿宋_GB2312" w:cs="仿宋_GB2312"/>
                <w:b/>
                <w:bCs/>
                <w:i w:val="0"/>
                <w:iCs w:val="0"/>
                <w:color w:val="000000"/>
                <w:sz w:val="24"/>
                <w:szCs w:val="24"/>
                <w:u w:val="none"/>
              </w:rPr>
            </w:pPr>
            <w:r>
              <w:rPr>
                <w:rFonts w:hint="eastAsia" w:ascii="仿宋_GB2312" w:hAnsi="宋体" w:eastAsia="仿宋_GB2312" w:cs="仿宋_GB2312"/>
                <w:b/>
                <w:bCs/>
                <w:i w:val="0"/>
                <w:iCs w:val="0"/>
                <w:color w:val="000000"/>
                <w:kern w:val="0"/>
                <w:sz w:val="24"/>
                <w:szCs w:val="24"/>
                <w:u w:val="none"/>
                <w:lang w:val="en-US" w:eastAsia="zh-CN" w:bidi="ar"/>
              </w:rPr>
              <w:t>《劳动合同法》第五十条，用人单位应当在解除或者终止劳动合同时出具解除或者终止劳动合同的证明，并在十五日内为劳动者办理档案和社会保险关系转移手续。</w:t>
            </w:r>
          </w:p>
        </w:tc>
        <w:tc>
          <w:tcPr>
            <w:tcW w:w="23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107B48">
            <w:pPr>
              <w:keepNext w:val="0"/>
              <w:keepLines w:val="0"/>
              <w:widowControl/>
              <w:suppressLineNumbers w:val="0"/>
              <w:jc w:val="both"/>
              <w:textAlignment w:val="center"/>
              <w:rPr>
                <w:rFonts w:hint="eastAsia" w:ascii="仿宋_GB2312" w:hAnsi="宋体" w:eastAsia="仿宋_GB2312" w:cs="仿宋_GB2312"/>
                <w:b/>
                <w:bCs/>
                <w:i w:val="0"/>
                <w:iCs w:val="0"/>
                <w:color w:val="000000"/>
                <w:sz w:val="24"/>
                <w:szCs w:val="24"/>
                <w:u w:val="none"/>
              </w:rPr>
            </w:pPr>
            <w:r>
              <w:rPr>
                <w:rFonts w:hint="eastAsia" w:ascii="仿宋_GB2312" w:hAnsi="宋体" w:eastAsia="仿宋_GB2312" w:cs="仿宋_GB2312"/>
                <w:b/>
                <w:bCs/>
                <w:i w:val="0"/>
                <w:iCs w:val="0"/>
                <w:color w:val="000000"/>
                <w:kern w:val="0"/>
                <w:sz w:val="24"/>
                <w:szCs w:val="24"/>
                <w:u w:val="none"/>
                <w:lang w:val="en-US" w:eastAsia="zh-CN" w:bidi="ar"/>
              </w:rPr>
              <w:t>经排查发现，xxx因严重违反单位规章制度依法解除劳动合同后，未及时告知劳动者本人。</w:t>
            </w:r>
          </w:p>
        </w:tc>
        <w:tc>
          <w:tcPr>
            <w:tcW w:w="24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CB21A1">
            <w:pPr>
              <w:keepNext w:val="0"/>
              <w:keepLines w:val="0"/>
              <w:widowControl/>
              <w:suppressLineNumbers w:val="0"/>
              <w:jc w:val="both"/>
              <w:textAlignment w:val="center"/>
              <w:rPr>
                <w:rFonts w:hint="eastAsia" w:ascii="仿宋_GB2312" w:hAnsi="宋体" w:eastAsia="仿宋_GB2312" w:cs="仿宋_GB2312"/>
                <w:b/>
                <w:bCs/>
                <w:i w:val="0"/>
                <w:iCs w:val="0"/>
                <w:color w:val="000000"/>
                <w:sz w:val="24"/>
                <w:szCs w:val="24"/>
                <w:u w:val="none"/>
              </w:rPr>
            </w:pPr>
            <w:r>
              <w:rPr>
                <w:rFonts w:hint="eastAsia" w:ascii="仿宋_GB2312" w:hAnsi="宋体" w:eastAsia="仿宋_GB2312" w:cs="仿宋_GB2312"/>
                <w:b/>
                <w:bCs/>
                <w:i w:val="0"/>
                <w:iCs w:val="0"/>
                <w:color w:val="000000"/>
                <w:kern w:val="0"/>
                <w:sz w:val="24"/>
                <w:szCs w:val="24"/>
                <w:u w:val="none"/>
                <w:lang w:val="en-US" w:eastAsia="zh-CN" w:bidi="ar"/>
              </w:rPr>
              <w:t>劳动用工管理不规范，解除合同后额通知工作未做到位，法律意识不够强。</w:t>
            </w:r>
          </w:p>
        </w:tc>
        <w:tc>
          <w:tcPr>
            <w:tcW w:w="22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8BC5A5">
            <w:pPr>
              <w:keepNext w:val="0"/>
              <w:keepLines w:val="0"/>
              <w:widowControl/>
              <w:suppressLineNumbers w:val="0"/>
              <w:jc w:val="both"/>
              <w:textAlignment w:val="center"/>
              <w:rPr>
                <w:rFonts w:hint="eastAsia" w:ascii="仿宋_GB2312" w:hAnsi="宋体" w:eastAsia="仿宋_GB2312" w:cs="仿宋_GB2312"/>
                <w:b/>
                <w:bCs/>
                <w:i w:val="0"/>
                <w:iCs w:val="0"/>
                <w:color w:val="000000"/>
                <w:sz w:val="24"/>
                <w:szCs w:val="24"/>
                <w:u w:val="none"/>
              </w:rPr>
            </w:pPr>
            <w:r>
              <w:rPr>
                <w:rFonts w:hint="eastAsia" w:ascii="仿宋_GB2312" w:hAnsi="宋体" w:eastAsia="仿宋_GB2312" w:cs="仿宋_GB2312"/>
                <w:b/>
                <w:bCs/>
                <w:i w:val="0"/>
                <w:iCs w:val="0"/>
                <w:color w:val="000000"/>
                <w:kern w:val="0"/>
                <w:sz w:val="24"/>
                <w:szCs w:val="24"/>
                <w:u w:val="none"/>
                <w:lang w:val="en-US" w:eastAsia="zh-CN" w:bidi="ar"/>
              </w:rPr>
              <w:t>1.加强业务培训；2.依法解除劳动合同后，及时告知劳动者本人，并办理工资结算、社会保险转移手续。</w:t>
            </w:r>
          </w:p>
        </w:tc>
        <w:tc>
          <w:tcPr>
            <w:tcW w:w="14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410012">
            <w:pPr>
              <w:keepNext w:val="0"/>
              <w:keepLines w:val="0"/>
              <w:widowControl/>
              <w:suppressLineNumbers w:val="0"/>
              <w:jc w:val="center"/>
              <w:textAlignment w:val="center"/>
              <w:rPr>
                <w:rFonts w:hint="eastAsia" w:ascii="仿宋_GB2312" w:hAnsi="宋体" w:eastAsia="仿宋_GB2312" w:cs="仿宋_GB2312"/>
                <w:b/>
                <w:bCs/>
                <w:i w:val="0"/>
                <w:iCs w:val="0"/>
                <w:color w:val="000000"/>
                <w:sz w:val="24"/>
                <w:szCs w:val="24"/>
                <w:u w:val="none"/>
              </w:rPr>
            </w:pPr>
            <w:r>
              <w:rPr>
                <w:rFonts w:hint="eastAsia" w:ascii="仿宋_GB2312" w:hAnsi="宋体" w:eastAsia="仿宋_GB2312" w:cs="仿宋_GB2312"/>
                <w:b/>
                <w:bCs/>
                <w:i w:val="0"/>
                <w:iCs w:val="0"/>
                <w:color w:val="000000"/>
                <w:kern w:val="0"/>
                <w:sz w:val="24"/>
                <w:szCs w:val="24"/>
                <w:u w:val="none"/>
                <w:lang w:val="en-US" w:eastAsia="zh-CN" w:bidi="ar"/>
              </w:rPr>
              <w:t>XXX</w:t>
            </w:r>
          </w:p>
        </w:tc>
        <w:tc>
          <w:tcPr>
            <w:tcW w:w="1914" w:type="dxa"/>
            <w:tcBorders>
              <w:top w:val="single" w:color="000000" w:sz="4" w:space="0"/>
              <w:left w:val="single" w:color="000000" w:sz="4" w:space="0"/>
              <w:bottom w:val="single" w:color="000000" w:sz="4" w:space="0"/>
            </w:tcBorders>
            <w:shd w:val="clear" w:color="auto" w:fill="auto"/>
            <w:noWrap/>
            <w:vAlign w:val="center"/>
          </w:tcPr>
          <w:p w14:paraId="48089EE3">
            <w:pPr>
              <w:keepNext w:val="0"/>
              <w:keepLines w:val="0"/>
              <w:widowControl/>
              <w:suppressLineNumbers w:val="0"/>
              <w:jc w:val="both"/>
              <w:textAlignment w:val="center"/>
              <w:rPr>
                <w:rFonts w:hint="eastAsia" w:ascii="仿宋_GB2312" w:hAnsi="宋体" w:eastAsia="仿宋_GB2312" w:cs="仿宋_GB2312"/>
                <w:b/>
                <w:bCs/>
                <w:i w:val="0"/>
                <w:iCs w:val="0"/>
                <w:color w:val="000000"/>
                <w:sz w:val="24"/>
                <w:szCs w:val="24"/>
                <w:u w:val="none"/>
              </w:rPr>
            </w:pPr>
            <w:r>
              <w:rPr>
                <w:rFonts w:hint="eastAsia" w:ascii="仿宋_GB2312" w:hAnsi="宋体" w:eastAsia="仿宋_GB2312" w:cs="仿宋_GB2312"/>
                <w:b/>
                <w:bCs/>
                <w:i w:val="0"/>
                <w:iCs w:val="0"/>
                <w:color w:val="000000"/>
                <w:kern w:val="0"/>
                <w:sz w:val="24"/>
                <w:szCs w:val="24"/>
                <w:u w:val="none"/>
                <w:lang w:val="en-US" w:eastAsia="zh-CN" w:bidi="ar"/>
              </w:rPr>
              <w:t>2025年X月X日</w:t>
            </w:r>
          </w:p>
        </w:tc>
      </w:tr>
      <w:tr w14:paraId="6606609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CellMar>
            <w:top w:w="0" w:type="dxa"/>
            <w:left w:w="108" w:type="dxa"/>
            <w:bottom w:w="0" w:type="dxa"/>
            <w:right w:w="108" w:type="dxa"/>
          </w:tblCellMar>
        </w:tblPrEx>
        <w:trPr>
          <w:trHeight w:val="4191" w:hRule="atLeast"/>
        </w:trPr>
        <w:tc>
          <w:tcPr>
            <w:tcW w:w="859" w:type="dxa"/>
            <w:tcBorders>
              <w:top w:val="single" w:color="000000" w:sz="4" w:space="0"/>
              <w:bottom w:val="single" w:color="000000" w:sz="4" w:space="0"/>
              <w:right w:val="single" w:color="000000" w:sz="4" w:space="0"/>
            </w:tcBorders>
            <w:shd w:val="clear" w:color="auto" w:fill="auto"/>
            <w:noWrap/>
            <w:vAlign w:val="center"/>
          </w:tcPr>
          <w:p w14:paraId="19E7A9F4">
            <w:pPr>
              <w:keepNext w:val="0"/>
              <w:keepLines w:val="0"/>
              <w:widowControl/>
              <w:suppressLineNumbers w:val="0"/>
              <w:jc w:val="center"/>
              <w:textAlignment w:val="center"/>
              <w:rPr>
                <w:rFonts w:hint="default" w:ascii="仿宋_GB2312" w:hAnsi="宋体" w:eastAsia="仿宋_GB2312" w:cs="仿宋_GB2312"/>
                <w:i w:val="0"/>
                <w:iCs w:val="0"/>
                <w:color w:val="000000"/>
                <w:sz w:val="24"/>
                <w:szCs w:val="24"/>
                <w:u w:val="none"/>
                <w:lang w:val="en-US"/>
              </w:rPr>
            </w:pPr>
            <w:r>
              <w:rPr>
                <w:rFonts w:hint="eastAsia" w:ascii="仿宋_GB2312" w:hAnsi="宋体" w:eastAsia="仿宋_GB2312" w:cs="仿宋_GB2312"/>
                <w:i w:val="0"/>
                <w:iCs w:val="0"/>
                <w:color w:val="000000"/>
                <w:kern w:val="0"/>
                <w:sz w:val="24"/>
                <w:szCs w:val="24"/>
                <w:u w:val="none"/>
                <w:lang w:val="en-US" w:eastAsia="zh-CN" w:bidi="ar"/>
              </w:rPr>
              <w:t>1</w:t>
            </w:r>
          </w:p>
        </w:tc>
        <w:tc>
          <w:tcPr>
            <w:tcW w:w="1612" w:type="dxa"/>
            <w:vMerge w:val="restart"/>
            <w:tcBorders>
              <w:top w:val="single" w:color="000000" w:sz="4" w:space="0"/>
              <w:left w:val="single" w:color="000000" w:sz="4" w:space="0"/>
              <w:right w:val="single" w:color="000000" w:sz="4" w:space="0"/>
            </w:tcBorders>
            <w:shd w:val="clear" w:color="auto" w:fill="auto"/>
            <w:vAlign w:val="center"/>
          </w:tcPr>
          <w:p w14:paraId="61FF859E">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招聘风险</w:t>
            </w:r>
          </w:p>
        </w:tc>
        <w:tc>
          <w:tcPr>
            <w:tcW w:w="3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2C8DEB">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招聘信息中是否存在歧视性条款。</w:t>
            </w:r>
          </w:p>
        </w:tc>
        <w:tc>
          <w:tcPr>
            <w:tcW w:w="3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934BD7">
            <w:pPr>
              <w:keepNext w:val="0"/>
              <w:keepLines w:val="0"/>
              <w:widowControl/>
              <w:suppressLineNumbers w:val="0"/>
              <w:jc w:val="left"/>
              <w:textAlignment w:val="center"/>
              <w:rPr>
                <w:rFonts w:hint="eastAsia" w:ascii="仿宋_GB2312" w:hAnsi="宋体" w:eastAsia="仿宋_GB2312" w:cs="仿宋_GB2312"/>
                <w:i w:val="0"/>
                <w:iCs w:val="0"/>
                <w:color w:val="000000"/>
                <w:kern w:val="0"/>
                <w:sz w:val="24"/>
                <w:szCs w:val="24"/>
                <w:u w:val="none"/>
                <w:lang w:val="en-US" w:eastAsia="zh-CN" w:bidi="ar"/>
              </w:rPr>
            </w:pPr>
            <w:r>
              <w:rPr>
                <w:rFonts w:hint="eastAsia" w:ascii="仿宋_GB2312" w:hAnsi="宋体" w:eastAsia="仿宋_GB2312" w:cs="仿宋_GB2312"/>
                <w:i w:val="0"/>
                <w:iCs w:val="0"/>
                <w:color w:val="000000"/>
                <w:kern w:val="0"/>
                <w:sz w:val="24"/>
                <w:szCs w:val="24"/>
                <w:u w:val="none"/>
                <w:lang w:val="en-US" w:eastAsia="zh-CN" w:bidi="ar"/>
              </w:rPr>
              <w:t>1.《劳动合同法》第八条，用人单位招用劳动者时，应当如实告知劳动者工作内容、工作条件、工作地点、职业危害、安全生产状况、劳动报酬，以及劳动者要求了解的其他情况；用人单位有权了解劳动者与劳动合同直接相关的基本情况，劳动者应当如实说明。</w:t>
            </w:r>
          </w:p>
          <w:p w14:paraId="1C3C7968">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2.《就业促进法》第二十六条</w:t>
            </w:r>
            <w:r>
              <w:rPr>
                <w:rStyle w:val="10"/>
                <w:rFonts w:eastAsia="仿宋_GB2312"/>
                <w:lang w:val="en-US" w:eastAsia="zh-CN" w:bidi="ar"/>
              </w:rPr>
              <w:t xml:space="preserve"> </w:t>
            </w:r>
            <w:r>
              <w:rPr>
                <w:rStyle w:val="11"/>
                <w:rFonts w:hAnsi="宋体"/>
                <w:lang w:val="en-US" w:eastAsia="zh-CN" w:bidi="ar"/>
              </w:rPr>
              <w:t>，用人单位招用人员、</w:t>
            </w:r>
            <w:r>
              <w:rPr>
                <w:rStyle w:val="10"/>
                <w:rFonts w:eastAsia="仿宋_GB2312"/>
                <w:lang w:val="en-US" w:eastAsia="zh-CN" w:bidi="ar"/>
              </w:rPr>
              <w:t xml:space="preserve"> </w:t>
            </w:r>
            <w:r>
              <w:rPr>
                <w:rStyle w:val="11"/>
                <w:rFonts w:hAnsi="宋体"/>
                <w:lang w:val="en-US" w:eastAsia="zh-CN" w:bidi="ar"/>
              </w:rPr>
              <w:t>职业中介机构从事职业</w:t>
            </w:r>
            <w:r>
              <w:rPr>
                <w:rStyle w:val="12"/>
                <w:rFonts w:hAnsi="宋体"/>
                <w:lang w:val="en-US" w:eastAsia="zh-CN" w:bidi="ar"/>
              </w:rPr>
              <w:t>中介</w:t>
            </w:r>
            <w:r>
              <w:rPr>
                <w:rStyle w:val="11"/>
                <w:rFonts w:hAnsi="宋体"/>
                <w:lang w:val="en-US" w:eastAsia="zh-CN" w:bidi="ar"/>
              </w:rPr>
              <w:t xml:space="preserve">活动，应当向劳动者提供平等的就业机会和公平的就业条件，不得实施就业歧视。              </w:t>
            </w:r>
          </w:p>
        </w:tc>
        <w:tc>
          <w:tcPr>
            <w:tcW w:w="23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DC2D76">
            <w:pPr>
              <w:jc w:val="both"/>
              <w:rPr>
                <w:rFonts w:hint="eastAsia" w:ascii="仿宋_GB2312" w:hAnsi="宋体" w:eastAsia="仿宋_GB2312" w:cs="仿宋_GB2312"/>
                <w:i w:val="0"/>
                <w:iCs w:val="0"/>
                <w:color w:val="000000"/>
                <w:sz w:val="24"/>
                <w:szCs w:val="24"/>
                <w:u w:val="none"/>
              </w:rPr>
            </w:pPr>
          </w:p>
        </w:tc>
        <w:tc>
          <w:tcPr>
            <w:tcW w:w="2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1E2D02">
            <w:pPr>
              <w:jc w:val="both"/>
              <w:rPr>
                <w:rFonts w:hint="eastAsia" w:ascii="仿宋_GB2312" w:hAnsi="宋体" w:eastAsia="仿宋_GB2312" w:cs="仿宋_GB2312"/>
                <w:i w:val="0"/>
                <w:iCs w:val="0"/>
                <w:color w:val="000000"/>
                <w:sz w:val="22"/>
                <w:szCs w:val="22"/>
                <w:u w:val="none"/>
              </w:rPr>
            </w:pPr>
          </w:p>
        </w:tc>
        <w:tc>
          <w:tcPr>
            <w:tcW w:w="22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BBC082">
            <w:pPr>
              <w:jc w:val="both"/>
              <w:rPr>
                <w:rFonts w:hint="eastAsia" w:ascii="仿宋_GB2312" w:hAnsi="宋体" w:eastAsia="仿宋_GB2312" w:cs="仿宋_GB2312"/>
                <w:i w:val="0"/>
                <w:iCs w:val="0"/>
                <w:color w:val="000000"/>
                <w:sz w:val="22"/>
                <w:szCs w:val="22"/>
                <w:u w:val="none"/>
              </w:rPr>
            </w:pPr>
          </w:p>
        </w:tc>
        <w:tc>
          <w:tcPr>
            <w:tcW w:w="14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50011A">
            <w:pPr>
              <w:jc w:val="both"/>
              <w:rPr>
                <w:rFonts w:hint="eastAsia" w:ascii="仿宋_GB2312" w:hAnsi="宋体" w:eastAsia="仿宋_GB2312" w:cs="仿宋_GB2312"/>
                <w:i w:val="0"/>
                <w:iCs w:val="0"/>
                <w:color w:val="000000"/>
                <w:sz w:val="22"/>
                <w:szCs w:val="22"/>
                <w:u w:val="none"/>
              </w:rPr>
            </w:pPr>
          </w:p>
        </w:tc>
        <w:tc>
          <w:tcPr>
            <w:tcW w:w="1914" w:type="dxa"/>
            <w:tcBorders>
              <w:top w:val="single" w:color="000000" w:sz="4" w:space="0"/>
              <w:left w:val="single" w:color="000000" w:sz="4" w:space="0"/>
              <w:bottom w:val="single" w:color="000000" w:sz="4" w:space="0"/>
            </w:tcBorders>
            <w:shd w:val="clear" w:color="auto" w:fill="auto"/>
            <w:noWrap/>
            <w:vAlign w:val="center"/>
          </w:tcPr>
          <w:p w14:paraId="44F757BB">
            <w:pPr>
              <w:jc w:val="both"/>
              <w:rPr>
                <w:rFonts w:hint="eastAsia" w:ascii="仿宋_GB2312" w:hAnsi="宋体" w:eastAsia="仿宋_GB2312" w:cs="仿宋_GB2312"/>
                <w:i w:val="0"/>
                <w:iCs w:val="0"/>
                <w:color w:val="000000"/>
                <w:sz w:val="22"/>
                <w:szCs w:val="22"/>
                <w:u w:val="none"/>
              </w:rPr>
            </w:pPr>
          </w:p>
        </w:tc>
      </w:tr>
      <w:tr w14:paraId="2953499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CellMar>
            <w:top w:w="0" w:type="dxa"/>
            <w:left w:w="108" w:type="dxa"/>
            <w:bottom w:w="0" w:type="dxa"/>
            <w:right w:w="108" w:type="dxa"/>
          </w:tblCellMar>
        </w:tblPrEx>
        <w:trPr>
          <w:trHeight w:val="1720" w:hRule="atLeast"/>
        </w:trPr>
        <w:tc>
          <w:tcPr>
            <w:tcW w:w="859" w:type="dxa"/>
            <w:tcBorders>
              <w:top w:val="single" w:color="000000" w:sz="4" w:space="0"/>
              <w:bottom w:val="single" w:color="000000" w:sz="4" w:space="0"/>
              <w:right w:val="single" w:color="000000" w:sz="4" w:space="0"/>
            </w:tcBorders>
            <w:shd w:val="clear" w:color="auto" w:fill="auto"/>
            <w:noWrap/>
            <w:vAlign w:val="center"/>
          </w:tcPr>
          <w:p w14:paraId="084FE0F5">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2</w:t>
            </w:r>
          </w:p>
        </w:tc>
        <w:tc>
          <w:tcPr>
            <w:tcW w:w="1612" w:type="dxa"/>
            <w:vMerge w:val="continue"/>
            <w:tcBorders>
              <w:left w:val="single" w:color="000000" w:sz="4" w:space="0"/>
              <w:right w:val="single" w:color="000000" w:sz="4" w:space="0"/>
            </w:tcBorders>
            <w:shd w:val="clear" w:color="auto" w:fill="auto"/>
            <w:vAlign w:val="center"/>
          </w:tcPr>
          <w:p w14:paraId="0161C8FC">
            <w:pPr>
              <w:jc w:val="center"/>
              <w:rPr>
                <w:rFonts w:hint="eastAsia" w:ascii="仿宋_GB2312" w:hAnsi="宋体" w:eastAsia="仿宋_GB2312" w:cs="仿宋_GB2312"/>
                <w:i w:val="0"/>
                <w:iCs w:val="0"/>
                <w:color w:val="000000"/>
                <w:sz w:val="24"/>
                <w:szCs w:val="24"/>
                <w:u w:val="none"/>
              </w:rPr>
            </w:pPr>
          </w:p>
        </w:tc>
        <w:tc>
          <w:tcPr>
            <w:tcW w:w="3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54CFE3">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招聘与其他用人单位尚未解除或终止劳动关系的劳动者。</w:t>
            </w:r>
          </w:p>
        </w:tc>
        <w:tc>
          <w:tcPr>
            <w:tcW w:w="3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F1FDE2">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《劳动合同法》第九十一条，用人单位招用与其他用人单位尚未解除或者终止劳动合同的劳动者，给其他用人单位造成损失的，应当承担连带赔偿责任。</w:t>
            </w:r>
          </w:p>
        </w:tc>
        <w:tc>
          <w:tcPr>
            <w:tcW w:w="23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EAADB0">
            <w:pPr>
              <w:jc w:val="both"/>
              <w:rPr>
                <w:rFonts w:hint="eastAsia" w:ascii="仿宋_GB2312" w:hAnsi="宋体" w:eastAsia="仿宋_GB2312" w:cs="仿宋_GB2312"/>
                <w:i w:val="0"/>
                <w:iCs w:val="0"/>
                <w:color w:val="000000"/>
                <w:sz w:val="24"/>
                <w:szCs w:val="24"/>
                <w:u w:val="none"/>
              </w:rPr>
            </w:pPr>
          </w:p>
        </w:tc>
        <w:tc>
          <w:tcPr>
            <w:tcW w:w="2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FEBB9C">
            <w:pPr>
              <w:jc w:val="both"/>
              <w:rPr>
                <w:rFonts w:hint="eastAsia" w:ascii="仿宋_GB2312" w:hAnsi="宋体" w:eastAsia="仿宋_GB2312" w:cs="仿宋_GB2312"/>
                <w:i w:val="0"/>
                <w:iCs w:val="0"/>
                <w:color w:val="000000"/>
                <w:sz w:val="22"/>
                <w:szCs w:val="22"/>
                <w:u w:val="none"/>
              </w:rPr>
            </w:pPr>
          </w:p>
        </w:tc>
        <w:tc>
          <w:tcPr>
            <w:tcW w:w="22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F9212F">
            <w:pPr>
              <w:jc w:val="both"/>
              <w:rPr>
                <w:rFonts w:hint="eastAsia" w:ascii="仿宋_GB2312" w:hAnsi="宋体" w:eastAsia="仿宋_GB2312" w:cs="仿宋_GB2312"/>
                <w:i w:val="0"/>
                <w:iCs w:val="0"/>
                <w:color w:val="000000"/>
                <w:sz w:val="22"/>
                <w:szCs w:val="22"/>
                <w:u w:val="none"/>
              </w:rPr>
            </w:pPr>
          </w:p>
        </w:tc>
        <w:tc>
          <w:tcPr>
            <w:tcW w:w="14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48E4F6">
            <w:pPr>
              <w:jc w:val="both"/>
              <w:rPr>
                <w:rFonts w:hint="eastAsia" w:ascii="仿宋_GB2312" w:hAnsi="宋体" w:eastAsia="仿宋_GB2312" w:cs="仿宋_GB2312"/>
                <w:i w:val="0"/>
                <w:iCs w:val="0"/>
                <w:color w:val="000000"/>
                <w:sz w:val="22"/>
                <w:szCs w:val="22"/>
                <w:u w:val="none"/>
              </w:rPr>
            </w:pPr>
          </w:p>
        </w:tc>
        <w:tc>
          <w:tcPr>
            <w:tcW w:w="1914" w:type="dxa"/>
            <w:tcBorders>
              <w:top w:val="single" w:color="000000" w:sz="4" w:space="0"/>
              <w:left w:val="single" w:color="000000" w:sz="4" w:space="0"/>
              <w:bottom w:val="single" w:color="000000" w:sz="4" w:space="0"/>
            </w:tcBorders>
            <w:shd w:val="clear" w:color="auto" w:fill="auto"/>
            <w:noWrap/>
            <w:vAlign w:val="center"/>
          </w:tcPr>
          <w:p w14:paraId="1A34B918">
            <w:pPr>
              <w:jc w:val="both"/>
              <w:rPr>
                <w:rFonts w:hint="eastAsia" w:ascii="仿宋_GB2312" w:hAnsi="宋体" w:eastAsia="仿宋_GB2312" w:cs="仿宋_GB2312"/>
                <w:i w:val="0"/>
                <w:iCs w:val="0"/>
                <w:color w:val="000000"/>
                <w:sz w:val="22"/>
                <w:szCs w:val="22"/>
                <w:u w:val="none"/>
              </w:rPr>
            </w:pPr>
          </w:p>
        </w:tc>
      </w:tr>
      <w:tr w14:paraId="0C00366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CellMar>
            <w:top w:w="0" w:type="dxa"/>
            <w:left w:w="108" w:type="dxa"/>
            <w:bottom w:w="0" w:type="dxa"/>
            <w:right w:w="108" w:type="dxa"/>
          </w:tblCellMar>
        </w:tblPrEx>
        <w:trPr>
          <w:trHeight w:val="1393" w:hRule="atLeast"/>
        </w:trPr>
        <w:tc>
          <w:tcPr>
            <w:tcW w:w="859" w:type="dxa"/>
            <w:tcBorders>
              <w:top w:val="single" w:color="000000" w:sz="4" w:space="0"/>
              <w:bottom w:val="single" w:color="000000" w:sz="4" w:space="0"/>
              <w:right w:val="single" w:color="000000" w:sz="4" w:space="0"/>
            </w:tcBorders>
            <w:shd w:val="clear" w:color="auto" w:fill="auto"/>
            <w:noWrap/>
            <w:vAlign w:val="center"/>
          </w:tcPr>
          <w:p w14:paraId="313F05C2">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3</w:t>
            </w:r>
          </w:p>
        </w:tc>
        <w:tc>
          <w:tcPr>
            <w:tcW w:w="1612" w:type="dxa"/>
            <w:vMerge w:val="continue"/>
            <w:tcBorders>
              <w:left w:val="single" w:color="000000" w:sz="4" w:space="0"/>
              <w:right w:val="single" w:color="000000" w:sz="4" w:space="0"/>
            </w:tcBorders>
            <w:shd w:val="clear" w:color="auto" w:fill="auto"/>
            <w:vAlign w:val="center"/>
          </w:tcPr>
          <w:p w14:paraId="1B4435D3">
            <w:pPr>
              <w:jc w:val="center"/>
              <w:rPr>
                <w:rFonts w:hint="eastAsia" w:ascii="仿宋_GB2312" w:hAnsi="宋体" w:eastAsia="仿宋_GB2312" w:cs="仿宋_GB2312"/>
                <w:i w:val="0"/>
                <w:iCs w:val="0"/>
                <w:color w:val="000000"/>
                <w:sz w:val="24"/>
                <w:szCs w:val="24"/>
                <w:u w:val="none"/>
              </w:rPr>
            </w:pPr>
          </w:p>
        </w:tc>
        <w:tc>
          <w:tcPr>
            <w:tcW w:w="3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B7C4A8">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招聘存在潜在疾病或职业病的劳动者。</w:t>
            </w:r>
          </w:p>
        </w:tc>
        <w:tc>
          <w:tcPr>
            <w:tcW w:w="3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C095A6">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《劳动合同法》第八条，用人单位有权了解劳动者与劳动合同直接相关的基本情况，劳动者应当如实说明。</w:t>
            </w:r>
          </w:p>
        </w:tc>
        <w:tc>
          <w:tcPr>
            <w:tcW w:w="23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52B432">
            <w:pPr>
              <w:jc w:val="both"/>
              <w:rPr>
                <w:rFonts w:hint="eastAsia" w:ascii="仿宋_GB2312" w:hAnsi="宋体" w:eastAsia="仿宋_GB2312" w:cs="仿宋_GB2312"/>
                <w:i w:val="0"/>
                <w:iCs w:val="0"/>
                <w:color w:val="000000"/>
                <w:sz w:val="24"/>
                <w:szCs w:val="24"/>
                <w:u w:val="none"/>
              </w:rPr>
            </w:pPr>
          </w:p>
        </w:tc>
        <w:tc>
          <w:tcPr>
            <w:tcW w:w="2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50E966">
            <w:pPr>
              <w:jc w:val="both"/>
              <w:rPr>
                <w:rFonts w:hint="eastAsia" w:ascii="仿宋_GB2312" w:hAnsi="宋体" w:eastAsia="仿宋_GB2312" w:cs="仿宋_GB2312"/>
                <w:i w:val="0"/>
                <w:iCs w:val="0"/>
                <w:color w:val="000000"/>
                <w:sz w:val="22"/>
                <w:szCs w:val="22"/>
                <w:u w:val="none"/>
              </w:rPr>
            </w:pPr>
          </w:p>
        </w:tc>
        <w:tc>
          <w:tcPr>
            <w:tcW w:w="22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CE0B35">
            <w:pPr>
              <w:jc w:val="both"/>
              <w:rPr>
                <w:rFonts w:hint="eastAsia" w:ascii="仿宋_GB2312" w:hAnsi="宋体" w:eastAsia="仿宋_GB2312" w:cs="仿宋_GB2312"/>
                <w:i w:val="0"/>
                <w:iCs w:val="0"/>
                <w:color w:val="000000"/>
                <w:sz w:val="22"/>
                <w:szCs w:val="22"/>
                <w:u w:val="none"/>
              </w:rPr>
            </w:pPr>
          </w:p>
        </w:tc>
        <w:tc>
          <w:tcPr>
            <w:tcW w:w="14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2A0CDE">
            <w:pPr>
              <w:jc w:val="both"/>
              <w:rPr>
                <w:rFonts w:hint="eastAsia" w:ascii="仿宋_GB2312" w:hAnsi="宋体" w:eastAsia="仿宋_GB2312" w:cs="仿宋_GB2312"/>
                <w:i w:val="0"/>
                <w:iCs w:val="0"/>
                <w:color w:val="000000"/>
                <w:sz w:val="22"/>
                <w:szCs w:val="22"/>
                <w:u w:val="none"/>
              </w:rPr>
            </w:pPr>
          </w:p>
        </w:tc>
        <w:tc>
          <w:tcPr>
            <w:tcW w:w="1914" w:type="dxa"/>
            <w:tcBorders>
              <w:top w:val="single" w:color="000000" w:sz="4" w:space="0"/>
              <w:left w:val="single" w:color="000000" w:sz="4" w:space="0"/>
              <w:bottom w:val="single" w:color="000000" w:sz="4" w:space="0"/>
            </w:tcBorders>
            <w:shd w:val="clear" w:color="auto" w:fill="auto"/>
            <w:noWrap/>
            <w:vAlign w:val="center"/>
          </w:tcPr>
          <w:p w14:paraId="66FD8CB1">
            <w:pPr>
              <w:jc w:val="both"/>
              <w:rPr>
                <w:rFonts w:hint="eastAsia" w:ascii="仿宋_GB2312" w:hAnsi="宋体" w:eastAsia="仿宋_GB2312" w:cs="仿宋_GB2312"/>
                <w:i w:val="0"/>
                <w:iCs w:val="0"/>
                <w:color w:val="000000"/>
                <w:sz w:val="22"/>
                <w:szCs w:val="22"/>
                <w:u w:val="none"/>
              </w:rPr>
            </w:pPr>
          </w:p>
        </w:tc>
      </w:tr>
      <w:tr w14:paraId="1A9108C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2" w:hRule="atLeast"/>
        </w:trPr>
        <w:tc>
          <w:tcPr>
            <w:tcW w:w="859" w:type="dxa"/>
            <w:tcBorders>
              <w:top w:val="single" w:color="000000" w:sz="4" w:space="0"/>
              <w:bottom w:val="single" w:color="auto" w:sz="4" w:space="0"/>
              <w:right w:val="single" w:color="000000" w:sz="4" w:space="0"/>
            </w:tcBorders>
            <w:shd w:val="clear" w:color="auto" w:fill="auto"/>
            <w:noWrap/>
            <w:vAlign w:val="center"/>
          </w:tcPr>
          <w:p w14:paraId="7687F8E6">
            <w:pPr>
              <w:keepNext w:val="0"/>
              <w:keepLines w:val="0"/>
              <w:widowControl/>
              <w:suppressLineNumbers w:val="0"/>
              <w:jc w:val="center"/>
              <w:textAlignment w:val="center"/>
              <w:rPr>
                <w:rFonts w:hint="default" w:ascii="仿宋_GB2312" w:hAnsi="宋体" w:eastAsia="仿宋_GB2312" w:cs="仿宋_GB2312"/>
                <w:i w:val="0"/>
                <w:iCs w:val="0"/>
                <w:color w:val="000000"/>
                <w:kern w:val="0"/>
                <w:sz w:val="24"/>
                <w:szCs w:val="24"/>
                <w:u w:val="none"/>
                <w:lang w:val="en-US" w:eastAsia="zh-CN" w:bidi="ar"/>
              </w:rPr>
            </w:pPr>
            <w:r>
              <w:rPr>
                <w:rFonts w:hint="eastAsia" w:ascii="仿宋_GB2312" w:hAnsi="宋体" w:eastAsia="仿宋_GB2312" w:cs="仿宋_GB2312"/>
                <w:i w:val="0"/>
                <w:iCs w:val="0"/>
                <w:color w:val="000000"/>
                <w:kern w:val="0"/>
                <w:sz w:val="24"/>
                <w:szCs w:val="24"/>
                <w:u w:val="none"/>
                <w:lang w:val="en-US" w:eastAsia="zh-CN" w:bidi="ar"/>
              </w:rPr>
              <w:t>4</w:t>
            </w:r>
          </w:p>
        </w:tc>
        <w:tc>
          <w:tcPr>
            <w:tcW w:w="1612" w:type="dxa"/>
            <w:vMerge w:val="continue"/>
            <w:tcBorders>
              <w:left w:val="single" w:color="000000" w:sz="4" w:space="0"/>
              <w:bottom w:val="single" w:color="auto" w:sz="4" w:space="0"/>
              <w:right w:val="single" w:color="000000" w:sz="4" w:space="0"/>
            </w:tcBorders>
            <w:shd w:val="clear" w:color="auto" w:fill="auto"/>
            <w:vAlign w:val="center"/>
          </w:tcPr>
          <w:p w14:paraId="53D9A73C">
            <w:pPr>
              <w:jc w:val="center"/>
              <w:rPr>
                <w:rFonts w:hint="eastAsia" w:ascii="仿宋_GB2312" w:hAnsi="宋体" w:eastAsia="仿宋_GB2312" w:cs="仿宋_GB2312"/>
                <w:i w:val="0"/>
                <w:iCs w:val="0"/>
                <w:color w:val="000000"/>
                <w:sz w:val="24"/>
                <w:szCs w:val="24"/>
                <w:u w:val="none"/>
              </w:rPr>
            </w:pPr>
          </w:p>
        </w:tc>
        <w:tc>
          <w:tcPr>
            <w:tcW w:w="3107" w:type="dxa"/>
            <w:tcBorders>
              <w:top w:val="single" w:color="000000" w:sz="4" w:space="0"/>
              <w:left w:val="single" w:color="000000" w:sz="4" w:space="0"/>
              <w:bottom w:val="single" w:color="auto" w:sz="4" w:space="0"/>
              <w:right w:val="single" w:color="000000" w:sz="4" w:space="0"/>
            </w:tcBorders>
            <w:shd w:val="clear" w:color="auto" w:fill="auto"/>
            <w:vAlign w:val="center"/>
          </w:tcPr>
          <w:p w14:paraId="4DE5673E">
            <w:pPr>
              <w:keepNext w:val="0"/>
              <w:keepLines w:val="0"/>
              <w:widowControl/>
              <w:suppressLineNumbers w:val="0"/>
              <w:jc w:val="left"/>
              <w:textAlignment w:val="center"/>
              <w:rPr>
                <w:rFonts w:hint="default" w:ascii="仿宋_GB2312" w:hAnsi="宋体" w:eastAsia="仿宋_GB2312" w:cs="仿宋_GB2312"/>
                <w:i w:val="0"/>
                <w:iCs w:val="0"/>
                <w:color w:val="000000"/>
                <w:kern w:val="0"/>
                <w:sz w:val="24"/>
                <w:szCs w:val="24"/>
                <w:u w:val="none"/>
                <w:lang w:val="en-US" w:eastAsia="zh-CN" w:bidi="ar"/>
              </w:rPr>
            </w:pPr>
            <w:r>
              <w:rPr>
                <w:rFonts w:hint="eastAsia" w:ascii="仿宋_GB2312" w:hAnsi="宋体" w:eastAsia="仿宋_GB2312" w:cs="仿宋_GB2312"/>
                <w:i w:val="0"/>
                <w:iCs w:val="0"/>
                <w:color w:val="000000"/>
                <w:kern w:val="0"/>
                <w:sz w:val="24"/>
                <w:szCs w:val="24"/>
                <w:u w:val="none"/>
                <w:lang w:val="en-US" w:eastAsia="zh-CN" w:bidi="ar"/>
              </w:rPr>
              <w:t>其他（如有，请填写）</w:t>
            </w:r>
          </w:p>
        </w:tc>
        <w:tc>
          <w:tcPr>
            <w:tcW w:w="3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E3AA05">
            <w:pPr>
              <w:keepNext w:val="0"/>
              <w:keepLines w:val="0"/>
              <w:widowControl/>
              <w:suppressLineNumbers w:val="0"/>
              <w:jc w:val="left"/>
              <w:textAlignment w:val="center"/>
              <w:rPr>
                <w:rFonts w:hint="eastAsia" w:ascii="仿宋_GB2312" w:hAnsi="宋体" w:eastAsia="仿宋_GB2312" w:cs="仿宋_GB2312"/>
                <w:i w:val="0"/>
                <w:iCs w:val="0"/>
                <w:color w:val="000000"/>
                <w:kern w:val="0"/>
                <w:sz w:val="24"/>
                <w:szCs w:val="24"/>
                <w:u w:val="none"/>
                <w:lang w:val="en-US" w:eastAsia="zh-CN" w:bidi="ar"/>
              </w:rPr>
            </w:pPr>
          </w:p>
        </w:tc>
        <w:tc>
          <w:tcPr>
            <w:tcW w:w="23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70E4E6">
            <w:pPr>
              <w:jc w:val="both"/>
              <w:rPr>
                <w:rFonts w:hint="eastAsia" w:ascii="仿宋_GB2312" w:hAnsi="宋体" w:eastAsia="仿宋_GB2312" w:cs="仿宋_GB2312"/>
                <w:i w:val="0"/>
                <w:iCs w:val="0"/>
                <w:color w:val="000000"/>
                <w:sz w:val="24"/>
                <w:szCs w:val="24"/>
                <w:u w:val="none"/>
              </w:rPr>
            </w:pPr>
          </w:p>
        </w:tc>
        <w:tc>
          <w:tcPr>
            <w:tcW w:w="2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9F5654">
            <w:pPr>
              <w:jc w:val="both"/>
              <w:rPr>
                <w:rFonts w:hint="eastAsia" w:ascii="仿宋_GB2312" w:hAnsi="宋体" w:eastAsia="仿宋_GB2312" w:cs="仿宋_GB2312"/>
                <w:i w:val="0"/>
                <w:iCs w:val="0"/>
                <w:color w:val="000000"/>
                <w:sz w:val="22"/>
                <w:szCs w:val="22"/>
                <w:u w:val="none"/>
              </w:rPr>
            </w:pPr>
          </w:p>
        </w:tc>
        <w:tc>
          <w:tcPr>
            <w:tcW w:w="22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61B8DF">
            <w:pPr>
              <w:jc w:val="both"/>
              <w:rPr>
                <w:rFonts w:hint="eastAsia" w:ascii="仿宋_GB2312" w:hAnsi="宋体" w:eastAsia="仿宋_GB2312" w:cs="仿宋_GB2312"/>
                <w:i w:val="0"/>
                <w:iCs w:val="0"/>
                <w:color w:val="000000"/>
                <w:sz w:val="22"/>
                <w:szCs w:val="22"/>
                <w:u w:val="none"/>
              </w:rPr>
            </w:pPr>
          </w:p>
        </w:tc>
        <w:tc>
          <w:tcPr>
            <w:tcW w:w="14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1C78E4">
            <w:pPr>
              <w:jc w:val="both"/>
              <w:rPr>
                <w:rFonts w:hint="eastAsia" w:ascii="仿宋_GB2312" w:hAnsi="宋体" w:eastAsia="仿宋_GB2312" w:cs="仿宋_GB2312"/>
                <w:i w:val="0"/>
                <w:iCs w:val="0"/>
                <w:color w:val="000000"/>
                <w:sz w:val="22"/>
                <w:szCs w:val="22"/>
                <w:u w:val="none"/>
              </w:rPr>
            </w:pPr>
          </w:p>
        </w:tc>
        <w:tc>
          <w:tcPr>
            <w:tcW w:w="1914" w:type="dxa"/>
            <w:tcBorders>
              <w:top w:val="single" w:color="000000" w:sz="4" w:space="0"/>
              <w:left w:val="single" w:color="000000" w:sz="4" w:space="0"/>
              <w:bottom w:val="single" w:color="000000" w:sz="4" w:space="0"/>
            </w:tcBorders>
            <w:shd w:val="clear" w:color="auto" w:fill="auto"/>
            <w:noWrap/>
            <w:vAlign w:val="center"/>
          </w:tcPr>
          <w:p w14:paraId="643DE23D">
            <w:pPr>
              <w:jc w:val="both"/>
              <w:rPr>
                <w:rFonts w:hint="eastAsia" w:ascii="仿宋_GB2312" w:hAnsi="宋体" w:eastAsia="仿宋_GB2312" w:cs="仿宋_GB2312"/>
                <w:i w:val="0"/>
                <w:iCs w:val="0"/>
                <w:color w:val="000000"/>
                <w:sz w:val="22"/>
                <w:szCs w:val="22"/>
                <w:u w:val="none"/>
              </w:rPr>
            </w:pPr>
          </w:p>
        </w:tc>
      </w:tr>
      <w:tr w14:paraId="426EFA8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546" w:hRule="atLeast"/>
        </w:trPr>
        <w:tc>
          <w:tcPr>
            <w:tcW w:w="859" w:type="dxa"/>
            <w:tcBorders>
              <w:top w:val="single" w:color="auto" w:sz="4" w:space="0"/>
              <w:bottom w:val="single" w:color="auto" w:sz="4" w:space="0"/>
              <w:right w:val="single" w:color="000000" w:sz="4" w:space="0"/>
            </w:tcBorders>
            <w:shd w:val="clear" w:color="auto" w:fill="auto"/>
            <w:noWrap/>
            <w:vAlign w:val="center"/>
          </w:tcPr>
          <w:p w14:paraId="633FA6BE">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5</w:t>
            </w:r>
          </w:p>
        </w:tc>
        <w:tc>
          <w:tcPr>
            <w:tcW w:w="1612"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601CC477">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劳动合同签订风险</w:t>
            </w:r>
          </w:p>
        </w:tc>
        <w:tc>
          <w:tcPr>
            <w:tcW w:w="3107" w:type="dxa"/>
            <w:tcBorders>
              <w:top w:val="single" w:color="auto" w:sz="4" w:space="0"/>
              <w:left w:val="single" w:color="000000" w:sz="4" w:space="0"/>
              <w:bottom w:val="single" w:color="auto" w:sz="4" w:space="0"/>
              <w:right w:val="single" w:color="auto" w:sz="4" w:space="0"/>
            </w:tcBorders>
            <w:shd w:val="clear" w:color="auto" w:fill="auto"/>
            <w:vAlign w:val="center"/>
          </w:tcPr>
          <w:p w14:paraId="6F10925D">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是否按规定时间与劳动者订立书面劳动合同。</w:t>
            </w:r>
          </w:p>
        </w:tc>
        <w:tc>
          <w:tcPr>
            <w:tcW w:w="3900" w:type="dxa"/>
            <w:tcBorders>
              <w:top w:val="single" w:color="000000" w:sz="4" w:space="0"/>
              <w:left w:val="single" w:color="auto" w:sz="4" w:space="0"/>
              <w:bottom w:val="single" w:color="000000" w:sz="4" w:space="0"/>
              <w:right w:val="single" w:color="000000" w:sz="4" w:space="0"/>
            </w:tcBorders>
            <w:shd w:val="clear" w:color="auto" w:fill="auto"/>
            <w:vAlign w:val="center"/>
          </w:tcPr>
          <w:p w14:paraId="10A78508">
            <w:pPr>
              <w:keepNext w:val="0"/>
              <w:keepLines w:val="0"/>
              <w:widowControl/>
              <w:suppressLineNumbers w:val="0"/>
              <w:jc w:val="left"/>
              <w:textAlignment w:val="center"/>
              <w:rPr>
                <w:rFonts w:hint="eastAsia" w:ascii="仿宋_GB2312" w:hAnsi="宋体" w:eastAsia="仿宋_GB2312" w:cs="仿宋_GB2312"/>
                <w:i w:val="0"/>
                <w:iCs w:val="0"/>
                <w:color w:val="000000"/>
                <w:kern w:val="0"/>
                <w:sz w:val="24"/>
                <w:szCs w:val="24"/>
                <w:u w:val="none"/>
                <w:lang w:val="en-US" w:eastAsia="zh-CN" w:bidi="ar"/>
              </w:rPr>
            </w:pPr>
            <w:r>
              <w:rPr>
                <w:rFonts w:hint="eastAsia" w:ascii="仿宋_GB2312" w:hAnsi="宋体" w:eastAsia="仿宋_GB2312" w:cs="仿宋_GB2312"/>
                <w:i w:val="0"/>
                <w:iCs w:val="0"/>
                <w:color w:val="000000"/>
                <w:kern w:val="0"/>
                <w:sz w:val="24"/>
                <w:szCs w:val="24"/>
                <w:u w:val="none"/>
                <w:lang w:val="en-US" w:eastAsia="zh-CN" w:bidi="ar"/>
              </w:rPr>
              <w:t>《劳动合同法》第十条，建立劳动关系，应当订立书面劳动合同。</w:t>
            </w:r>
          </w:p>
          <w:p w14:paraId="2E13942B">
            <w:pPr>
              <w:keepNext w:val="0"/>
              <w:keepLines w:val="0"/>
              <w:widowControl/>
              <w:suppressLineNumbers w:val="0"/>
              <w:jc w:val="left"/>
              <w:textAlignment w:val="center"/>
              <w:rPr>
                <w:rFonts w:hint="eastAsia" w:ascii="仿宋_GB2312" w:hAnsi="宋体" w:eastAsia="仿宋_GB2312" w:cs="仿宋_GB2312"/>
                <w:i w:val="0"/>
                <w:iCs w:val="0"/>
                <w:color w:val="000000"/>
                <w:kern w:val="0"/>
                <w:sz w:val="24"/>
                <w:szCs w:val="24"/>
                <w:u w:val="none"/>
                <w:lang w:val="en-US" w:eastAsia="zh-CN" w:bidi="ar"/>
              </w:rPr>
            </w:pPr>
            <w:r>
              <w:rPr>
                <w:rFonts w:hint="eastAsia" w:ascii="仿宋_GB2312" w:hAnsi="宋体" w:eastAsia="仿宋_GB2312" w:cs="仿宋_GB2312"/>
                <w:i w:val="0"/>
                <w:iCs w:val="0"/>
                <w:color w:val="000000"/>
                <w:kern w:val="0"/>
                <w:sz w:val="24"/>
                <w:szCs w:val="24"/>
                <w:u w:val="none"/>
                <w:lang w:val="en-US" w:eastAsia="zh-CN" w:bidi="ar"/>
              </w:rPr>
              <w:t>已建立劳动关系，未同时订立书面劳动合同的，应当自用工之日起一个月内订立书面劳动合同。</w:t>
            </w:r>
          </w:p>
          <w:p w14:paraId="26DD3762">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用人单位与劳动者在用工前订立劳动合同的，劳动关系自用工之日起建立。</w:t>
            </w:r>
          </w:p>
        </w:tc>
        <w:tc>
          <w:tcPr>
            <w:tcW w:w="23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0CDC3B">
            <w:pPr>
              <w:jc w:val="both"/>
              <w:rPr>
                <w:rFonts w:hint="eastAsia" w:ascii="仿宋_GB2312" w:hAnsi="宋体" w:eastAsia="仿宋_GB2312" w:cs="仿宋_GB2312"/>
                <w:i w:val="0"/>
                <w:iCs w:val="0"/>
                <w:color w:val="000000"/>
                <w:sz w:val="24"/>
                <w:szCs w:val="24"/>
                <w:u w:val="none"/>
              </w:rPr>
            </w:pPr>
          </w:p>
        </w:tc>
        <w:tc>
          <w:tcPr>
            <w:tcW w:w="2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5090BC">
            <w:pPr>
              <w:jc w:val="both"/>
              <w:rPr>
                <w:rFonts w:hint="eastAsia" w:ascii="仿宋_GB2312" w:hAnsi="宋体" w:eastAsia="仿宋_GB2312" w:cs="仿宋_GB2312"/>
                <w:i w:val="0"/>
                <w:iCs w:val="0"/>
                <w:color w:val="000000"/>
                <w:sz w:val="22"/>
                <w:szCs w:val="22"/>
                <w:u w:val="none"/>
              </w:rPr>
            </w:pPr>
          </w:p>
        </w:tc>
        <w:tc>
          <w:tcPr>
            <w:tcW w:w="22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44F6FF">
            <w:pPr>
              <w:jc w:val="both"/>
              <w:rPr>
                <w:rFonts w:hint="eastAsia" w:ascii="仿宋_GB2312" w:hAnsi="宋体" w:eastAsia="仿宋_GB2312" w:cs="仿宋_GB2312"/>
                <w:i w:val="0"/>
                <w:iCs w:val="0"/>
                <w:color w:val="000000"/>
                <w:sz w:val="22"/>
                <w:szCs w:val="22"/>
                <w:u w:val="none"/>
              </w:rPr>
            </w:pPr>
          </w:p>
        </w:tc>
        <w:tc>
          <w:tcPr>
            <w:tcW w:w="14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CECCBB">
            <w:pPr>
              <w:jc w:val="both"/>
              <w:rPr>
                <w:rFonts w:hint="eastAsia" w:ascii="仿宋_GB2312" w:hAnsi="宋体" w:eastAsia="仿宋_GB2312" w:cs="仿宋_GB2312"/>
                <w:i w:val="0"/>
                <w:iCs w:val="0"/>
                <w:color w:val="000000"/>
                <w:sz w:val="22"/>
                <w:szCs w:val="22"/>
                <w:u w:val="none"/>
              </w:rPr>
            </w:pPr>
          </w:p>
        </w:tc>
        <w:tc>
          <w:tcPr>
            <w:tcW w:w="1914" w:type="dxa"/>
            <w:tcBorders>
              <w:top w:val="single" w:color="000000" w:sz="4" w:space="0"/>
              <w:left w:val="single" w:color="000000" w:sz="4" w:space="0"/>
              <w:bottom w:val="single" w:color="000000" w:sz="4" w:space="0"/>
            </w:tcBorders>
            <w:shd w:val="clear" w:color="auto" w:fill="auto"/>
            <w:noWrap/>
            <w:vAlign w:val="center"/>
          </w:tcPr>
          <w:p w14:paraId="6EDB3877">
            <w:pPr>
              <w:jc w:val="both"/>
              <w:rPr>
                <w:rFonts w:hint="eastAsia" w:ascii="仿宋_GB2312" w:hAnsi="宋体" w:eastAsia="仿宋_GB2312" w:cs="仿宋_GB2312"/>
                <w:i w:val="0"/>
                <w:iCs w:val="0"/>
                <w:color w:val="000000"/>
                <w:sz w:val="22"/>
                <w:szCs w:val="22"/>
                <w:u w:val="none"/>
              </w:rPr>
            </w:pPr>
          </w:p>
        </w:tc>
      </w:tr>
      <w:tr w14:paraId="5DE545C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000" w:hRule="atLeast"/>
        </w:trPr>
        <w:tc>
          <w:tcPr>
            <w:tcW w:w="859" w:type="dxa"/>
            <w:tcBorders>
              <w:top w:val="single" w:color="auto" w:sz="4" w:space="0"/>
              <w:bottom w:val="single" w:color="000000" w:sz="4" w:space="0"/>
              <w:right w:val="single" w:color="000000" w:sz="4" w:space="0"/>
            </w:tcBorders>
            <w:shd w:val="clear" w:color="auto" w:fill="auto"/>
            <w:noWrap/>
            <w:vAlign w:val="center"/>
          </w:tcPr>
          <w:p w14:paraId="7AFC8FF3">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6</w:t>
            </w:r>
          </w:p>
        </w:tc>
        <w:tc>
          <w:tcPr>
            <w:tcW w:w="1612" w:type="dxa"/>
            <w:vMerge w:val="continue"/>
            <w:tcBorders>
              <w:top w:val="single" w:color="auto" w:sz="4" w:space="0"/>
              <w:left w:val="single" w:color="000000" w:sz="4" w:space="0"/>
              <w:right w:val="single" w:color="000000" w:sz="4" w:space="0"/>
            </w:tcBorders>
            <w:shd w:val="clear" w:color="auto" w:fill="auto"/>
            <w:vAlign w:val="center"/>
          </w:tcPr>
          <w:p w14:paraId="2DB5B00F">
            <w:pPr>
              <w:jc w:val="center"/>
              <w:rPr>
                <w:rFonts w:hint="eastAsia" w:ascii="仿宋_GB2312" w:hAnsi="宋体" w:eastAsia="仿宋_GB2312" w:cs="仿宋_GB2312"/>
                <w:i w:val="0"/>
                <w:iCs w:val="0"/>
                <w:color w:val="000000"/>
                <w:sz w:val="24"/>
                <w:szCs w:val="24"/>
                <w:u w:val="none"/>
              </w:rPr>
            </w:pPr>
          </w:p>
        </w:tc>
        <w:tc>
          <w:tcPr>
            <w:tcW w:w="3107" w:type="dxa"/>
            <w:tcBorders>
              <w:top w:val="single" w:color="auto" w:sz="4" w:space="0"/>
              <w:left w:val="single" w:color="000000" w:sz="4" w:space="0"/>
              <w:bottom w:val="single" w:color="000000" w:sz="4" w:space="0"/>
              <w:right w:val="single" w:color="000000" w:sz="4" w:space="0"/>
            </w:tcBorders>
            <w:shd w:val="clear" w:color="auto" w:fill="auto"/>
            <w:vAlign w:val="center"/>
          </w:tcPr>
          <w:p w14:paraId="670D11A7">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劳动合同中约定的试用期条款、劳动合同期限、工作时间、劳动报酬等条款是否作出明确约定。</w:t>
            </w:r>
          </w:p>
        </w:tc>
        <w:tc>
          <w:tcPr>
            <w:tcW w:w="3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89E72E">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劳动合同法》第十七条，劳动合同应当具备以下条款：（一）用人单位的名称、住所和法定代表人或者主要负责人；（二）劳动者的姓名、住址和居民身份证或者其他有效身份证件号码；（三）劳动合同期限；（四）工作内容和工作地点；（五）工作时间和休息休假；（六）劳动报酬；（七）社会保险；（八）劳动保护、劳动条件和职业危害防护；（九）法律、法规规定应当纳入劳动合同的其他事项。</w:t>
            </w:r>
          </w:p>
        </w:tc>
        <w:tc>
          <w:tcPr>
            <w:tcW w:w="23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1B8ECC">
            <w:pPr>
              <w:jc w:val="both"/>
              <w:rPr>
                <w:rFonts w:hint="eastAsia" w:ascii="仿宋_GB2312" w:hAnsi="宋体" w:eastAsia="仿宋_GB2312" w:cs="仿宋_GB2312"/>
                <w:i w:val="0"/>
                <w:iCs w:val="0"/>
                <w:color w:val="000000"/>
                <w:sz w:val="24"/>
                <w:szCs w:val="24"/>
                <w:u w:val="none"/>
              </w:rPr>
            </w:pPr>
          </w:p>
        </w:tc>
        <w:tc>
          <w:tcPr>
            <w:tcW w:w="2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28801B">
            <w:pPr>
              <w:jc w:val="both"/>
              <w:rPr>
                <w:rFonts w:hint="eastAsia" w:ascii="仿宋_GB2312" w:hAnsi="宋体" w:eastAsia="仿宋_GB2312" w:cs="仿宋_GB2312"/>
                <w:i w:val="0"/>
                <w:iCs w:val="0"/>
                <w:color w:val="000000"/>
                <w:sz w:val="22"/>
                <w:szCs w:val="22"/>
                <w:u w:val="none"/>
              </w:rPr>
            </w:pPr>
          </w:p>
        </w:tc>
        <w:tc>
          <w:tcPr>
            <w:tcW w:w="22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79EF05">
            <w:pPr>
              <w:jc w:val="both"/>
              <w:rPr>
                <w:rFonts w:hint="eastAsia" w:ascii="仿宋_GB2312" w:hAnsi="宋体" w:eastAsia="仿宋_GB2312" w:cs="仿宋_GB2312"/>
                <w:i w:val="0"/>
                <w:iCs w:val="0"/>
                <w:color w:val="000000"/>
                <w:sz w:val="22"/>
                <w:szCs w:val="22"/>
                <w:u w:val="none"/>
              </w:rPr>
            </w:pPr>
          </w:p>
        </w:tc>
        <w:tc>
          <w:tcPr>
            <w:tcW w:w="14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7BEA45">
            <w:pPr>
              <w:jc w:val="both"/>
              <w:rPr>
                <w:rFonts w:hint="eastAsia" w:ascii="仿宋_GB2312" w:hAnsi="宋体" w:eastAsia="仿宋_GB2312" w:cs="仿宋_GB2312"/>
                <w:i w:val="0"/>
                <w:iCs w:val="0"/>
                <w:color w:val="000000"/>
                <w:sz w:val="22"/>
                <w:szCs w:val="22"/>
                <w:u w:val="none"/>
              </w:rPr>
            </w:pPr>
          </w:p>
        </w:tc>
        <w:tc>
          <w:tcPr>
            <w:tcW w:w="1914" w:type="dxa"/>
            <w:tcBorders>
              <w:top w:val="single" w:color="000000" w:sz="4" w:space="0"/>
              <w:left w:val="single" w:color="000000" w:sz="4" w:space="0"/>
              <w:bottom w:val="single" w:color="000000" w:sz="4" w:space="0"/>
            </w:tcBorders>
            <w:shd w:val="clear" w:color="auto" w:fill="auto"/>
            <w:noWrap/>
            <w:vAlign w:val="center"/>
          </w:tcPr>
          <w:p w14:paraId="6BBB5457">
            <w:pPr>
              <w:jc w:val="both"/>
              <w:rPr>
                <w:rFonts w:hint="eastAsia" w:ascii="仿宋_GB2312" w:hAnsi="宋体" w:eastAsia="仿宋_GB2312" w:cs="仿宋_GB2312"/>
                <w:i w:val="0"/>
                <w:iCs w:val="0"/>
                <w:color w:val="000000"/>
                <w:sz w:val="22"/>
                <w:szCs w:val="22"/>
                <w:u w:val="none"/>
              </w:rPr>
            </w:pPr>
          </w:p>
        </w:tc>
      </w:tr>
      <w:tr w14:paraId="3070AAC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859" w:type="dxa"/>
            <w:tcBorders>
              <w:top w:val="single" w:color="000000" w:sz="4" w:space="0"/>
              <w:bottom w:val="single" w:color="000000" w:sz="4" w:space="0"/>
              <w:right w:val="single" w:color="000000" w:sz="4" w:space="0"/>
            </w:tcBorders>
            <w:shd w:val="clear" w:color="auto" w:fill="auto"/>
            <w:noWrap/>
            <w:vAlign w:val="center"/>
          </w:tcPr>
          <w:p w14:paraId="1D17EEC8">
            <w:pPr>
              <w:keepNext w:val="0"/>
              <w:keepLines w:val="0"/>
              <w:widowControl/>
              <w:suppressLineNumbers w:val="0"/>
              <w:jc w:val="center"/>
              <w:textAlignment w:val="center"/>
              <w:rPr>
                <w:rFonts w:hint="eastAsia" w:ascii="仿宋_GB2312" w:hAnsi="宋体" w:eastAsia="仿宋_GB2312" w:cs="仿宋_GB2312"/>
                <w:i w:val="0"/>
                <w:iCs w:val="0"/>
                <w:color w:val="000000"/>
                <w:kern w:val="0"/>
                <w:sz w:val="24"/>
                <w:szCs w:val="24"/>
                <w:u w:val="none"/>
                <w:lang w:val="en-US" w:eastAsia="zh-CN" w:bidi="ar"/>
              </w:rPr>
            </w:pPr>
            <w:r>
              <w:rPr>
                <w:rFonts w:hint="eastAsia" w:ascii="仿宋_GB2312" w:hAnsi="宋体" w:eastAsia="仿宋_GB2312" w:cs="仿宋_GB2312"/>
                <w:i w:val="0"/>
                <w:iCs w:val="0"/>
                <w:color w:val="000000"/>
                <w:kern w:val="0"/>
                <w:sz w:val="24"/>
                <w:szCs w:val="24"/>
                <w:u w:val="none"/>
                <w:lang w:val="en-US" w:eastAsia="zh-CN" w:bidi="ar"/>
              </w:rPr>
              <w:t>7</w:t>
            </w:r>
          </w:p>
        </w:tc>
        <w:tc>
          <w:tcPr>
            <w:tcW w:w="1612" w:type="dxa"/>
            <w:vMerge w:val="continue"/>
            <w:tcBorders>
              <w:left w:val="single" w:color="000000" w:sz="4" w:space="0"/>
              <w:bottom w:val="single" w:color="000000" w:sz="4" w:space="0"/>
              <w:right w:val="single" w:color="000000" w:sz="4" w:space="0"/>
            </w:tcBorders>
            <w:shd w:val="clear" w:color="auto" w:fill="auto"/>
            <w:vAlign w:val="center"/>
          </w:tcPr>
          <w:p w14:paraId="0447394A">
            <w:pPr>
              <w:jc w:val="center"/>
              <w:rPr>
                <w:rFonts w:hint="eastAsia" w:ascii="仿宋_GB2312" w:hAnsi="宋体" w:eastAsia="仿宋_GB2312" w:cs="仿宋_GB2312"/>
                <w:i w:val="0"/>
                <w:iCs w:val="0"/>
                <w:color w:val="000000"/>
                <w:kern w:val="2"/>
                <w:sz w:val="24"/>
                <w:szCs w:val="24"/>
                <w:u w:val="none"/>
                <w:lang w:val="en-US" w:eastAsia="zh-CN" w:bidi="ar-SA"/>
              </w:rPr>
            </w:pPr>
          </w:p>
        </w:tc>
        <w:tc>
          <w:tcPr>
            <w:tcW w:w="3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435FD3">
            <w:pPr>
              <w:keepNext w:val="0"/>
              <w:keepLines w:val="0"/>
              <w:widowControl/>
              <w:suppressLineNumbers w:val="0"/>
              <w:jc w:val="left"/>
              <w:textAlignment w:val="center"/>
              <w:rPr>
                <w:rFonts w:hint="eastAsia" w:ascii="仿宋_GB2312" w:hAnsi="宋体" w:eastAsia="仿宋_GB2312" w:cs="仿宋_GB2312"/>
                <w:i w:val="0"/>
                <w:iCs w:val="0"/>
                <w:color w:val="000000"/>
                <w:kern w:val="0"/>
                <w:sz w:val="24"/>
                <w:szCs w:val="24"/>
                <w:u w:val="none"/>
                <w:lang w:val="en-US" w:eastAsia="zh-CN" w:bidi="ar"/>
              </w:rPr>
            </w:pPr>
            <w:r>
              <w:rPr>
                <w:rFonts w:hint="eastAsia" w:ascii="仿宋_GB2312" w:hAnsi="宋体" w:eastAsia="仿宋_GB2312" w:cs="仿宋_GB2312"/>
                <w:i w:val="0"/>
                <w:iCs w:val="0"/>
                <w:color w:val="000000"/>
                <w:kern w:val="0"/>
                <w:sz w:val="24"/>
                <w:szCs w:val="24"/>
                <w:u w:val="none"/>
                <w:lang w:val="en-US" w:eastAsia="zh-CN" w:bidi="ar"/>
              </w:rPr>
              <w:t>其他（如有，请填写）</w:t>
            </w:r>
          </w:p>
        </w:tc>
        <w:tc>
          <w:tcPr>
            <w:tcW w:w="3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AA5FB7">
            <w:pPr>
              <w:keepNext w:val="0"/>
              <w:keepLines w:val="0"/>
              <w:widowControl/>
              <w:suppressLineNumbers w:val="0"/>
              <w:jc w:val="left"/>
              <w:textAlignment w:val="center"/>
              <w:rPr>
                <w:rFonts w:hint="eastAsia" w:ascii="仿宋_GB2312" w:hAnsi="宋体" w:eastAsia="仿宋_GB2312" w:cs="仿宋_GB2312"/>
                <w:i w:val="0"/>
                <w:iCs w:val="0"/>
                <w:color w:val="000000"/>
                <w:kern w:val="0"/>
                <w:sz w:val="24"/>
                <w:szCs w:val="24"/>
                <w:u w:val="none"/>
                <w:lang w:val="en-US" w:eastAsia="zh-CN" w:bidi="ar"/>
              </w:rPr>
            </w:pPr>
          </w:p>
        </w:tc>
        <w:tc>
          <w:tcPr>
            <w:tcW w:w="23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631473">
            <w:pPr>
              <w:jc w:val="both"/>
              <w:rPr>
                <w:rFonts w:hint="eastAsia" w:ascii="仿宋_GB2312" w:hAnsi="宋体" w:eastAsia="仿宋_GB2312" w:cs="仿宋_GB2312"/>
                <w:i w:val="0"/>
                <w:iCs w:val="0"/>
                <w:color w:val="000000"/>
                <w:kern w:val="2"/>
                <w:sz w:val="24"/>
                <w:szCs w:val="24"/>
                <w:u w:val="none"/>
                <w:lang w:val="en-US" w:eastAsia="zh-CN" w:bidi="ar-SA"/>
              </w:rPr>
            </w:pPr>
          </w:p>
        </w:tc>
        <w:tc>
          <w:tcPr>
            <w:tcW w:w="2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B252E1">
            <w:pPr>
              <w:jc w:val="both"/>
              <w:rPr>
                <w:rFonts w:hint="eastAsia" w:ascii="仿宋_GB2312" w:hAnsi="宋体" w:eastAsia="仿宋_GB2312" w:cs="仿宋_GB2312"/>
                <w:i w:val="0"/>
                <w:iCs w:val="0"/>
                <w:color w:val="000000"/>
                <w:kern w:val="2"/>
                <w:sz w:val="22"/>
                <w:szCs w:val="22"/>
                <w:u w:val="none"/>
                <w:lang w:val="en-US" w:eastAsia="zh-CN" w:bidi="ar-SA"/>
              </w:rPr>
            </w:pPr>
          </w:p>
        </w:tc>
        <w:tc>
          <w:tcPr>
            <w:tcW w:w="22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99C237">
            <w:pPr>
              <w:jc w:val="both"/>
              <w:rPr>
                <w:rFonts w:hint="eastAsia" w:ascii="仿宋_GB2312" w:hAnsi="宋体" w:eastAsia="仿宋_GB2312" w:cs="仿宋_GB2312"/>
                <w:i w:val="0"/>
                <w:iCs w:val="0"/>
                <w:color w:val="000000"/>
                <w:kern w:val="2"/>
                <w:sz w:val="22"/>
                <w:szCs w:val="22"/>
                <w:u w:val="none"/>
                <w:lang w:val="en-US" w:eastAsia="zh-CN" w:bidi="ar-SA"/>
              </w:rPr>
            </w:pPr>
          </w:p>
        </w:tc>
        <w:tc>
          <w:tcPr>
            <w:tcW w:w="14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BF0D0F">
            <w:pPr>
              <w:jc w:val="both"/>
              <w:rPr>
                <w:rFonts w:hint="eastAsia" w:ascii="仿宋_GB2312" w:hAnsi="宋体" w:eastAsia="仿宋_GB2312" w:cs="仿宋_GB2312"/>
                <w:i w:val="0"/>
                <w:iCs w:val="0"/>
                <w:color w:val="000000"/>
                <w:kern w:val="2"/>
                <w:sz w:val="22"/>
                <w:szCs w:val="22"/>
                <w:u w:val="none"/>
                <w:lang w:val="en-US" w:eastAsia="zh-CN" w:bidi="ar-SA"/>
              </w:rPr>
            </w:pPr>
          </w:p>
        </w:tc>
        <w:tc>
          <w:tcPr>
            <w:tcW w:w="1914" w:type="dxa"/>
            <w:tcBorders>
              <w:top w:val="single" w:color="000000" w:sz="4" w:space="0"/>
              <w:left w:val="single" w:color="000000" w:sz="4" w:space="0"/>
              <w:bottom w:val="single" w:color="000000" w:sz="4" w:space="0"/>
            </w:tcBorders>
            <w:shd w:val="clear" w:color="auto" w:fill="auto"/>
            <w:noWrap/>
            <w:vAlign w:val="center"/>
          </w:tcPr>
          <w:p w14:paraId="2146C635">
            <w:pPr>
              <w:jc w:val="both"/>
              <w:rPr>
                <w:rFonts w:hint="eastAsia" w:ascii="仿宋_GB2312" w:hAnsi="宋体" w:eastAsia="仿宋_GB2312" w:cs="仿宋_GB2312"/>
                <w:i w:val="0"/>
                <w:iCs w:val="0"/>
                <w:color w:val="000000"/>
                <w:kern w:val="2"/>
                <w:sz w:val="22"/>
                <w:szCs w:val="22"/>
                <w:u w:val="none"/>
                <w:lang w:val="en-US" w:eastAsia="zh-CN" w:bidi="ar-SA"/>
              </w:rPr>
            </w:pPr>
          </w:p>
        </w:tc>
      </w:tr>
      <w:tr w14:paraId="0EA0B45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CellMar>
            <w:top w:w="0" w:type="dxa"/>
            <w:left w:w="108" w:type="dxa"/>
            <w:bottom w:w="0" w:type="dxa"/>
            <w:right w:w="108" w:type="dxa"/>
          </w:tblCellMar>
        </w:tblPrEx>
        <w:trPr>
          <w:trHeight w:val="1840" w:hRule="atLeast"/>
        </w:trPr>
        <w:tc>
          <w:tcPr>
            <w:tcW w:w="859" w:type="dxa"/>
            <w:tcBorders>
              <w:top w:val="single" w:color="000000" w:sz="4" w:space="0"/>
              <w:bottom w:val="single" w:color="000000" w:sz="4" w:space="0"/>
              <w:right w:val="single" w:color="000000" w:sz="4" w:space="0"/>
            </w:tcBorders>
            <w:shd w:val="clear" w:color="auto" w:fill="auto"/>
            <w:noWrap/>
            <w:vAlign w:val="center"/>
          </w:tcPr>
          <w:p w14:paraId="31570178">
            <w:pPr>
              <w:keepNext w:val="0"/>
              <w:keepLines w:val="0"/>
              <w:widowControl/>
              <w:suppressLineNumbers w:val="0"/>
              <w:jc w:val="center"/>
              <w:textAlignment w:val="center"/>
              <w:rPr>
                <w:rFonts w:hint="default" w:ascii="仿宋_GB2312" w:hAnsi="宋体" w:eastAsia="仿宋_GB2312" w:cs="仿宋_GB2312"/>
                <w:i w:val="0"/>
                <w:iCs w:val="0"/>
                <w:color w:val="000000"/>
                <w:sz w:val="24"/>
                <w:szCs w:val="24"/>
                <w:u w:val="none"/>
                <w:lang w:val="en-US"/>
              </w:rPr>
            </w:pPr>
            <w:r>
              <w:rPr>
                <w:rFonts w:hint="eastAsia" w:ascii="仿宋_GB2312" w:hAnsi="宋体" w:eastAsia="仿宋_GB2312" w:cs="仿宋_GB2312"/>
                <w:i w:val="0"/>
                <w:iCs w:val="0"/>
                <w:color w:val="000000"/>
                <w:kern w:val="0"/>
                <w:sz w:val="24"/>
                <w:szCs w:val="24"/>
                <w:u w:val="none"/>
                <w:lang w:val="en-US" w:eastAsia="zh-CN" w:bidi="ar"/>
              </w:rPr>
              <w:t>8</w:t>
            </w:r>
          </w:p>
        </w:tc>
        <w:tc>
          <w:tcPr>
            <w:tcW w:w="1612" w:type="dxa"/>
            <w:vMerge w:val="restart"/>
            <w:tcBorders>
              <w:top w:val="single" w:color="000000" w:sz="4" w:space="0"/>
              <w:left w:val="single" w:color="000000" w:sz="4" w:space="0"/>
              <w:right w:val="single" w:color="000000" w:sz="4" w:space="0"/>
            </w:tcBorders>
            <w:shd w:val="clear" w:color="auto" w:fill="auto"/>
            <w:vAlign w:val="center"/>
          </w:tcPr>
          <w:p w14:paraId="4D714F67">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劳动合同履行风险</w:t>
            </w:r>
          </w:p>
        </w:tc>
        <w:tc>
          <w:tcPr>
            <w:tcW w:w="3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16B96D">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是否按规定为员工办理社会保险登记和缴纳社会保险费。</w:t>
            </w:r>
          </w:p>
        </w:tc>
        <w:tc>
          <w:tcPr>
            <w:tcW w:w="3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979153">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《社会保险法》第五十八条，用人单位应当自用工之日起三十日内为其职工向社会保险经办机构申请办理社会保险登记。未办理社会保险登记的，由社会保险经办机构核定其应当缴纳的社会保险费。</w:t>
            </w:r>
          </w:p>
        </w:tc>
        <w:tc>
          <w:tcPr>
            <w:tcW w:w="23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6D0468">
            <w:pPr>
              <w:jc w:val="both"/>
              <w:rPr>
                <w:rFonts w:hint="eastAsia" w:ascii="仿宋_GB2312" w:hAnsi="宋体" w:eastAsia="仿宋_GB2312" w:cs="仿宋_GB2312"/>
                <w:i w:val="0"/>
                <w:iCs w:val="0"/>
                <w:color w:val="000000"/>
                <w:sz w:val="24"/>
                <w:szCs w:val="24"/>
                <w:u w:val="none"/>
              </w:rPr>
            </w:pPr>
          </w:p>
        </w:tc>
        <w:tc>
          <w:tcPr>
            <w:tcW w:w="2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93F862">
            <w:pPr>
              <w:jc w:val="both"/>
              <w:rPr>
                <w:rFonts w:hint="eastAsia" w:ascii="仿宋_GB2312" w:hAnsi="宋体" w:eastAsia="仿宋_GB2312" w:cs="仿宋_GB2312"/>
                <w:i w:val="0"/>
                <w:iCs w:val="0"/>
                <w:color w:val="000000"/>
                <w:sz w:val="22"/>
                <w:szCs w:val="22"/>
                <w:u w:val="none"/>
              </w:rPr>
            </w:pPr>
          </w:p>
        </w:tc>
        <w:tc>
          <w:tcPr>
            <w:tcW w:w="22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4F7418">
            <w:pPr>
              <w:jc w:val="both"/>
              <w:rPr>
                <w:rFonts w:hint="eastAsia" w:ascii="仿宋_GB2312" w:hAnsi="宋体" w:eastAsia="仿宋_GB2312" w:cs="仿宋_GB2312"/>
                <w:i w:val="0"/>
                <w:iCs w:val="0"/>
                <w:color w:val="000000"/>
                <w:sz w:val="22"/>
                <w:szCs w:val="22"/>
                <w:u w:val="none"/>
              </w:rPr>
            </w:pPr>
          </w:p>
        </w:tc>
        <w:tc>
          <w:tcPr>
            <w:tcW w:w="14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B3A93B">
            <w:pPr>
              <w:jc w:val="both"/>
              <w:rPr>
                <w:rFonts w:hint="eastAsia" w:ascii="仿宋_GB2312" w:hAnsi="宋体" w:eastAsia="仿宋_GB2312" w:cs="仿宋_GB2312"/>
                <w:i w:val="0"/>
                <w:iCs w:val="0"/>
                <w:color w:val="000000"/>
                <w:sz w:val="22"/>
                <w:szCs w:val="22"/>
                <w:u w:val="none"/>
              </w:rPr>
            </w:pPr>
          </w:p>
        </w:tc>
        <w:tc>
          <w:tcPr>
            <w:tcW w:w="1914" w:type="dxa"/>
            <w:tcBorders>
              <w:top w:val="single" w:color="000000" w:sz="4" w:space="0"/>
              <w:left w:val="single" w:color="000000" w:sz="4" w:space="0"/>
              <w:bottom w:val="single" w:color="000000" w:sz="4" w:space="0"/>
            </w:tcBorders>
            <w:shd w:val="clear" w:color="auto" w:fill="auto"/>
            <w:noWrap/>
            <w:vAlign w:val="center"/>
          </w:tcPr>
          <w:p w14:paraId="739223BB">
            <w:pPr>
              <w:jc w:val="both"/>
              <w:rPr>
                <w:rFonts w:hint="eastAsia" w:ascii="仿宋_GB2312" w:hAnsi="宋体" w:eastAsia="仿宋_GB2312" w:cs="仿宋_GB2312"/>
                <w:i w:val="0"/>
                <w:iCs w:val="0"/>
                <w:color w:val="000000"/>
                <w:sz w:val="22"/>
                <w:szCs w:val="22"/>
                <w:u w:val="none"/>
              </w:rPr>
            </w:pPr>
          </w:p>
        </w:tc>
      </w:tr>
      <w:tr w14:paraId="56C5EBF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CellMar>
            <w:top w:w="0" w:type="dxa"/>
            <w:left w:w="108" w:type="dxa"/>
            <w:bottom w:w="0" w:type="dxa"/>
            <w:right w:w="108" w:type="dxa"/>
          </w:tblCellMar>
        </w:tblPrEx>
        <w:trPr>
          <w:trHeight w:val="2640" w:hRule="atLeast"/>
        </w:trPr>
        <w:tc>
          <w:tcPr>
            <w:tcW w:w="859" w:type="dxa"/>
            <w:tcBorders>
              <w:top w:val="single" w:color="000000" w:sz="4" w:space="0"/>
              <w:bottom w:val="single" w:color="000000" w:sz="4" w:space="0"/>
              <w:right w:val="single" w:color="000000" w:sz="4" w:space="0"/>
            </w:tcBorders>
            <w:shd w:val="clear" w:color="auto" w:fill="auto"/>
            <w:noWrap/>
            <w:vAlign w:val="center"/>
          </w:tcPr>
          <w:p w14:paraId="6062E122">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9</w:t>
            </w:r>
          </w:p>
        </w:tc>
        <w:tc>
          <w:tcPr>
            <w:tcW w:w="1612" w:type="dxa"/>
            <w:vMerge w:val="continue"/>
            <w:tcBorders>
              <w:left w:val="single" w:color="000000" w:sz="4" w:space="0"/>
              <w:right w:val="single" w:color="000000" w:sz="4" w:space="0"/>
            </w:tcBorders>
            <w:shd w:val="clear" w:color="auto" w:fill="auto"/>
            <w:vAlign w:val="center"/>
          </w:tcPr>
          <w:p w14:paraId="7DAFF48B">
            <w:pPr>
              <w:jc w:val="center"/>
              <w:rPr>
                <w:rFonts w:hint="eastAsia" w:ascii="仿宋_GB2312" w:hAnsi="宋体" w:eastAsia="仿宋_GB2312" w:cs="仿宋_GB2312"/>
                <w:i w:val="0"/>
                <w:iCs w:val="0"/>
                <w:color w:val="000000"/>
                <w:sz w:val="24"/>
                <w:szCs w:val="24"/>
                <w:u w:val="none"/>
              </w:rPr>
            </w:pPr>
          </w:p>
        </w:tc>
        <w:tc>
          <w:tcPr>
            <w:tcW w:w="3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839BF5">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是否按时向劳动者足额支付劳动报酬、带薪假工资。</w:t>
            </w:r>
          </w:p>
        </w:tc>
        <w:tc>
          <w:tcPr>
            <w:tcW w:w="3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8A5A70">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1.《劳动合同法》第三十条，用人单位应当按照劳动合同约定和法律法规规定，向劳动者及时足额支付劳动报酬。用人单位拖欠或者未足额支付劳动报酬的，劳动者可以依法向当地人民法院申请支付令，人民法院应当依法发出支付。                                   2.《劳动合同法》第三十八条，规定，未及时足额支付劳动报酬的，劳动者可以解除劳动合同。</w:t>
            </w:r>
          </w:p>
        </w:tc>
        <w:tc>
          <w:tcPr>
            <w:tcW w:w="23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E4B89F">
            <w:pPr>
              <w:jc w:val="both"/>
              <w:rPr>
                <w:rFonts w:hint="eastAsia" w:ascii="仿宋_GB2312" w:hAnsi="宋体" w:eastAsia="仿宋_GB2312" w:cs="仿宋_GB2312"/>
                <w:i w:val="0"/>
                <w:iCs w:val="0"/>
                <w:color w:val="000000"/>
                <w:sz w:val="24"/>
                <w:szCs w:val="24"/>
                <w:u w:val="none"/>
              </w:rPr>
            </w:pPr>
          </w:p>
        </w:tc>
        <w:tc>
          <w:tcPr>
            <w:tcW w:w="2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F3E3C5">
            <w:pPr>
              <w:jc w:val="both"/>
              <w:rPr>
                <w:rFonts w:hint="eastAsia" w:ascii="仿宋_GB2312" w:hAnsi="宋体" w:eastAsia="仿宋_GB2312" w:cs="仿宋_GB2312"/>
                <w:i w:val="0"/>
                <w:iCs w:val="0"/>
                <w:color w:val="000000"/>
                <w:sz w:val="22"/>
                <w:szCs w:val="22"/>
                <w:u w:val="none"/>
              </w:rPr>
            </w:pPr>
          </w:p>
        </w:tc>
        <w:tc>
          <w:tcPr>
            <w:tcW w:w="22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C46399">
            <w:pPr>
              <w:jc w:val="both"/>
              <w:rPr>
                <w:rFonts w:hint="eastAsia" w:ascii="仿宋_GB2312" w:hAnsi="宋体" w:eastAsia="仿宋_GB2312" w:cs="仿宋_GB2312"/>
                <w:i w:val="0"/>
                <w:iCs w:val="0"/>
                <w:color w:val="000000"/>
                <w:sz w:val="22"/>
                <w:szCs w:val="22"/>
                <w:u w:val="none"/>
              </w:rPr>
            </w:pPr>
          </w:p>
        </w:tc>
        <w:tc>
          <w:tcPr>
            <w:tcW w:w="14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B51280">
            <w:pPr>
              <w:jc w:val="both"/>
              <w:rPr>
                <w:rFonts w:hint="eastAsia" w:ascii="仿宋_GB2312" w:hAnsi="宋体" w:eastAsia="仿宋_GB2312" w:cs="仿宋_GB2312"/>
                <w:i w:val="0"/>
                <w:iCs w:val="0"/>
                <w:color w:val="000000"/>
                <w:sz w:val="22"/>
                <w:szCs w:val="22"/>
                <w:u w:val="none"/>
              </w:rPr>
            </w:pPr>
          </w:p>
        </w:tc>
        <w:tc>
          <w:tcPr>
            <w:tcW w:w="1914" w:type="dxa"/>
            <w:tcBorders>
              <w:top w:val="single" w:color="000000" w:sz="4" w:space="0"/>
              <w:left w:val="single" w:color="000000" w:sz="4" w:space="0"/>
              <w:bottom w:val="single" w:color="000000" w:sz="4" w:space="0"/>
            </w:tcBorders>
            <w:shd w:val="clear" w:color="auto" w:fill="auto"/>
            <w:noWrap/>
            <w:vAlign w:val="center"/>
          </w:tcPr>
          <w:p w14:paraId="0E0971A3">
            <w:pPr>
              <w:jc w:val="both"/>
              <w:rPr>
                <w:rFonts w:hint="eastAsia" w:ascii="仿宋_GB2312" w:hAnsi="宋体" w:eastAsia="仿宋_GB2312" w:cs="仿宋_GB2312"/>
                <w:i w:val="0"/>
                <w:iCs w:val="0"/>
                <w:color w:val="000000"/>
                <w:sz w:val="22"/>
                <w:szCs w:val="22"/>
                <w:u w:val="none"/>
              </w:rPr>
            </w:pPr>
          </w:p>
        </w:tc>
      </w:tr>
      <w:tr w14:paraId="36932A5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CellMar>
            <w:top w:w="0" w:type="dxa"/>
            <w:left w:w="108" w:type="dxa"/>
            <w:bottom w:w="0" w:type="dxa"/>
            <w:right w:w="108" w:type="dxa"/>
          </w:tblCellMar>
        </w:tblPrEx>
        <w:trPr>
          <w:trHeight w:val="3592" w:hRule="atLeast"/>
        </w:trPr>
        <w:tc>
          <w:tcPr>
            <w:tcW w:w="859" w:type="dxa"/>
            <w:tcBorders>
              <w:top w:val="single" w:color="000000" w:sz="4" w:space="0"/>
              <w:bottom w:val="single" w:color="000000" w:sz="4" w:space="0"/>
              <w:right w:val="single" w:color="000000" w:sz="4" w:space="0"/>
            </w:tcBorders>
            <w:shd w:val="clear" w:color="auto" w:fill="auto"/>
            <w:noWrap/>
            <w:vAlign w:val="center"/>
          </w:tcPr>
          <w:p w14:paraId="65DC5937">
            <w:pPr>
              <w:keepNext w:val="0"/>
              <w:keepLines w:val="0"/>
              <w:widowControl/>
              <w:suppressLineNumbers w:val="0"/>
              <w:jc w:val="center"/>
              <w:textAlignment w:val="center"/>
              <w:rPr>
                <w:rFonts w:hint="default" w:ascii="仿宋_GB2312" w:hAnsi="宋体" w:eastAsia="仿宋_GB2312" w:cs="仿宋_GB2312"/>
                <w:i w:val="0"/>
                <w:iCs w:val="0"/>
                <w:color w:val="000000"/>
                <w:sz w:val="24"/>
                <w:szCs w:val="24"/>
                <w:u w:val="none"/>
                <w:lang w:val="en-US"/>
              </w:rPr>
            </w:pPr>
            <w:r>
              <w:rPr>
                <w:rFonts w:hint="eastAsia" w:ascii="仿宋_GB2312" w:hAnsi="宋体" w:eastAsia="仿宋_GB2312" w:cs="仿宋_GB2312"/>
                <w:i w:val="0"/>
                <w:iCs w:val="0"/>
                <w:color w:val="000000"/>
                <w:kern w:val="0"/>
                <w:sz w:val="24"/>
                <w:szCs w:val="24"/>
                <w:u w:val="none"/>
                <w:lang w:val="en-US" w:eastAsia="zh-CN" w:bidi="ar"/>
              </w:rPr>
              <w:t>10</w:t>
            </w:r>
          </w:p>
        </w:tc>
        <w:tc>
          <w:tcPr>
            <w:tcW w:w="1612" w:type="dxa"/>
            <w:vMerge w:val="continue"/>
            <w:tcBorders>
              <w:left w:val="single" w:color="000000" w:sz="4" w:space="0"/>
              <w:right w:val="single" w:color="000000" w:sz="4" w:space="0"/>
            </w:tcBorders>
            <w:shd w:val="clear" w:color="auto" w:fill="auto"/>
            <w:vAlign w:val="center"/>
          </w:tcPr>
          <w:p w14:paraId="7A5192E8">
            <w:pPr>
              <w:jc w:val="center"/>
              <w:rPr>
                <w:rFonts w:hint="eastAsia" w:ascii="仿宋_GB2312" w:hAnsi="宋体" w:eastAsia="仿宋_GB2312" w:cs="仿宋_GB2312"/>
                <w:i w:val="0"/>
                <w:iCs w:val="0"/>
                <w:color w:val="000000"/>
                <w:sz w:val="24"/>
                <w:szCs w:val="24"/>
                <w:u w:val="none"/>
              </w:rPr>
            </w:pPr>
          </w:p>
        </w:tc>
        <w:tc>
          <w:tcPr>
            <w:tcW w:w="3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4F83A4">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涉及劳动者切身利益的劳动用工制度是否履行民主程序，并公示告知劳动者。</w:t>
            </w:r>
          </w:p>
        </w:tc>
        <w:tc>
          <w:tcPr>
            <w:tcW w:w="3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4FFA83">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劳动合同法》第四条，用人单位应当依法建立和完善劳动规章制度，保障劳动者享有劳动权利、履行劳动义务。用人单位在制定、修改或者决定有关劳动报酬、工作时间、休息休假、劳动安全卫生、保险福利、职工培训、劳动纪律以及劳动定额管理等直接涉及劳动者切身利益的规章制度或者重大事项时，应当经职工代表大会或者全体职工讨论，提出方案和意见，与工会或者职工代表平等协商确定。在规章制度和重大事项决定实施过程中，工会或者职工认为不适当的，有权向用人单位提出，通过协商予以修改完善。用人单位应当将直接涉及劳动者切身利益的规章制度和重大事项决定公示，或者告知劳动者。</w:t>
            </w:r>
          </w:p>
        </w:tc>
        <w:tc>
          <w:tcPr>
            <w:tcW w:w="23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0A3A6F">
            <w:pPr>
              <w:jc w:val="both"/>
              <w:rPr>
                <w:rFonts w:hint="eastAsia" w:ascii="仿宋_GB2312" w:hAnsi="宋体" w:eastAsia="仿宋_GB2312" w:cs="仿宋_GB2312"/>
                <w:i w:val="0"/>
                <w:iCs w:val="0"/>
                <w:color w:val="000000"/>
                <w:sz w:val="24"/>
                <w:szCs w:val="24"/>
                <w:u w:val="none"/>
              </w:rPr>
            </w:pPr>
          </w:p>
        </w:tc>
        <w:tc>
          <w:tcPr>
            <w:tcW w:w="2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7FC6B0">
            <w:pPr>
              <w:jc w:val="both"/>
              <w:rPr>
                <w:rFonts w:hint="eastAsia" w:ascii="仿宋_GB2312" w:hAnsi="宋体" w:eastAsia="仿宋_GB2312" w:cs="仿宋_GB2312"/>
                <w:i w:val="0"/>
                <w:iCs w:val="0"/>
                <w:color w:val="000000"/>
                <w:sz w:val="22"/>
                <w:szCs w:val="22"/>
                <w:u w:val="none"/>
              </w:rPr>
            </w:pPr>
          </w:p>
        </w:tc>
        <w:tc>
          <w:tcPr>
            <w:tcW w:w="22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F53F35">
            <w:pPr>
              <w:jc w:val="both"/>
              <w:rPr>
                <w:rFonts w:hint="eastAsia" w:ascii="仿宋_GB2312" w:hAnsi="宋体" w:eastAsia="仿宋_GB2312" w:cs="仿宋_GB2312"/>
                <w:i w:val="0"/>
                <w:iCs w:val="0"/>
                <w:color w:val="000000"/>
                <w:sz w:val="22"/>
                <w:szCs w:val="22"/>
                <w:u w:val="none"/>
              </w:rPr>
            </w:pPr>
          </w:p>
        </w:tc>
        <w:tc>
          <w:tcPr>
            <w:tcW w:w="14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3C73C6">
            <w:pPr>
              <w:jc w:val="both"/>
              <w:rPr>
                <w:rFonts w:hint="eastAsia" w:ascii="仿宋_GB2312" w:hAnsi="宋体" w:eastAsia="仿宋_GB2312" w:cs="仿宋_GB2312"/>
                <w:i w:val="0"/>
                <w:iCs w:val="0"/>
                <w:color w:val="000000"/>
                <w:sz w:val="22"/>
                <w:szCs w:val="22"/>
                <w:u w:val="none"/>
              </w:rPr>
            </w:pPr>
          </w:p>
        </w:tc>
        <w:tc>
          <w:tcPr>
            <w:tcW w:w="1914" w:type="dxa"/>
            <w:tcBorders>
              <w:top w:val="single" w:color="000000" w:sz="4" w:space="0"/>
              <w:left w:val="single" w:color="000000" w:sz="4" w:space="0"/>
              <w:bottom w:val="single" w:color="000000" w:sz="4" w:space="0"/>
            </w:tcBorders>
            <w:shd w:val="clear" w:color="auto" w:fill="auto"/>
            <w:noWrap/>
            <w:vAlign w:val="center"/>
          </w:tcPr>
          <w:p w14:paraId="557E5779">
            <w:pPr>
              <w:jc w:val="both"/>
              <w:rPr>
                <w:rFonts w:hint="eastAsia" w:ascii="仿宋_GB2312" w:hAnsi="宋体" w:eastAsia="仿宋_GB2312" w:cs="仿宋_GB2312"/>
                <w:i w:val="0"/>
                <w:iCs w:val="0"/>
                <w:color w:val="000000"/>
                <w:sz w:val="22"/>
                <w:szCs w:val="22"/>
                <w:u w:val="none"/>
              </w:rPr>
            </w:pPr>
          </w:p>
        </w:tc>
      </w:tr>
      <w:tr w14:paraId="6445BB5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062" w:hRule="atLeast"/>
        </w:trPr>
        <w:tc>
          <w:tcPr>
            <w:tcW w:w="859" w:type="dxa"/>
            <w:tcBorders>
              <w:top w:val="single" w:color="000000" w:sz="4" w:space="0"/>
              <w:bottom w:val="single" w:color="000000" w:sz="4" w:space="0"/>
              <w:right w:val="single" w:color="000000" w:sz="4" w:space="0"/>
            </w:tcBorders>
            <w:shd w:val="clear" w:color="auto" w:fill="auto"/>
            <w:noWrap/>
            <w:vAlign w:val="center"/>
          </w:tcPr>
          <w:p w14:paraId="7B72E320">
            <w:pPr>
              <w:keepNext w:val="0"/>
              <w:keepLines w:val="0"/>
              <w:widowControl/>
              <w:suppressLineNumbers w:val="0"/>
              <w:jc w:val="center"/>
              <w:textAlignment w:val="center"/>
              <w:rPr>
                <w:rFonts w:hint="default" w:ascii="仿宋_GB2312" w:hAnsi="宋体" w:eastAsia="仿宋_GB2312" w:cs="仿宋_GB2312"/>
                <w:i w:val="0"/>
                <w:iCs w:val="0"/>
                <w:color w:val="000000"/>
                <w:sz w:val="24"/>
                <w:szCs w:val="24"/>
                <w:u w:val="none"/>
                <w:lang w:val="en-US"/>
              </w:rPr>
            </w:pPr>
            <w:r>
              <w:rPr>
                <w:rFonts w:hint="eastAsia" w:ascii="仿宋_GB2312" w:hAnsi="宋体" w:eastAsia="仿宋_GB2312" w:cs="仿宋_GB2312"/>
                <w:i w:val="0"/>
                <w:iCs w:val="0"/>
                <w:color w:val="000000"/>
                <w:kern w:val="0"/>
                <w:sz w:val="24"/>
                <w:szCs w:val="24"/>
                <w:u w:val="none"/>
                <w:lang w:val="en-US" w:eastAsia="zh-CN" w:bidi="ar"/>
              </w:rPr>
              <w:t>11</w:t>
            </w:r>
          </w:p>
        </w:tc>
        <w:tc>
          <w:tcPr>
            <w:tcW w:w="1612" w:type="dxa"/>
            <w:vMerge w:val="continue"/>
            <w:tcBorders>
              <w:left w:val="single" w:color="000000" w:sz="4" w:space="0"/>
              <w:right w:val="single" w:color="000000" w:sz="4" w:space="0"/>
            </w:tcBorders>
            <w:shd w:val="clear" w:color="auto" w:fill="auto"/>
            <w:vAlign w:val="center"/>
          </w:tcPr>
          <w:p w14:paraId="4C740D99">
            <w:pPr>
              <w:jc w:val="center"/>
              <w:rPr>
                <w:rFonts w:hint="eastAsia" w:ascii="仿宋_GB2312" w:hAnsi="宋体" w:eastAsia="仿宋_GB2312" w:cs="仿宋_GB2312"/>
                <w:i w:val="0"/>
                <w:iCs w:val="0"/>
                <w:color w:val="000000"/>
                <w:sz w:val="24"/>
                <w:szCs w:val="24"/>
                <w:u w:val="none"/>
              </w:rPr>
            </w:pPr>
          </w:p>
        </w:tc>
        <w:tc>
          <w:tcPr>
            <w:tcW w:w="3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123C45">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是否与劳动者协商一致，变更劳动合同约定内容。</w:t>
            </w:r>
          </w:p>
        </w:tc>
        <w:tc>
          <w:tcPr>
            <w:tcW w:w="3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24190B">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《劳动合同法》第三十五条，用人单位与劳动者协商一致，可以变更劳动合同约定的内容。变更劳动合同，应当采用书面形式。变更后的劳动合同文本由用人单位和劳动者各执一份。</w:t>
            </w:r>
          </w:p>
        </w:tc>
        <w:tc>
          <w:tcPr>
            <w:tcW w:w="23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5D7A70">
            <w:pPr>
              <w:jc w:val="both"/>
              <w:rPr>
                <w:rFonts w:hint="eastAsia" w:ascii="仿宋_GB2312" w:hAnsi="宋体" w:eastAsia="仿宋_GB2312" w:cs="仿宋_GB2312"/>
                <w:i w:val="0"/>
                <w:iCs w:val="0"/>
                <w:color w:val="000000"/>
                <w:sz w:val="24"/>
                <w:szCs w:val="24"/>
                <w:u w:val="none"/>
              </w:rPr>
            </w:pPr>
          </w:p>
        </w:tc>
        <w:tc>
          <w:tcPr>
            <w:tcW w:w="2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3321A5">
            <w:pPr>
              <w:jc w:val="both"/>
              <w:rPr>
                <w:rFonts w:hint="eastAsia" w:ascii="仿宋_GB2312" w:hAnsi="宋体" w:eastAsia="仿宋_GB2312" w:cs="仿宋_GB2312"/>
                <w:i w:val="0"/>
                <w:iCs w:val="0"/>
                <w:color w:val="000000"/>
                <w:sz w:val="22"/>
                <w:szCs w:val="22"/>
                <w:u w:val="none"/>
              </w:rPr>
            </w:pPr>
          </w:p>
        </w:tc>
        <w:tc>
          <w:tcPr>
            <w:tcW w:w="22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56E466">
            <w:pPr>
              <w:jc w:val="both"/>
              <w:rPr>
                <w:rFonts w:hint="eastAsia" w:ascii="仿宋_GB2312" w:hAnsi="宋体" w:eastAsia="仿宋_GB2312" w:cs="仿宋_GB2312"/>
                <w:i w:val="0"/>
                <w:iCs w:val="0"/>
                <w:color w:val="000000"/>
                <w:sz w:val="22"/>
                <w:szCs w:val="22"/>
                <w:u w:val="none"/>
              </w:rPr>
            </w:pPr>
          </w:p>
        </w:tc>
        <w:tc>
          <w:tcPr>
            <w:tcW w:w="14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7CCE79">
            <w:pPr>
              <w:jc w:val="both"/>
              <w:rPr>
                <w:rFonts w:hint="eastAsia" w:ascii="仿宋_GB2312" w:hAnsi="宋体" w:eastAsia="仿宋_GB2312" w:cs="仿宋_GB2312"/>
                <w:i w:val="0"/>
                <w:iCs w:val="0"/>
                <w:color w:val="000000"/>
                <w:sz w:val="22"/>
                <w:szCs w:val="22"/>
                <w:u w:val="none"/>
              </w:rPr>
            </w:pPr>
          </w:p>
        </w:tc>
        <w:tc>
          <w:tcPr>
            <w:tcW w:w="1914" w:type="dxa"/>
            <w:tcBorders>
              <w:top w:val="single" w:color="000000" w:sz="4" w:space="0"/>
              <w:left w:val="single" w:color="000000" w:sz="4" w:space="0"/>
              <w:bottom w:val="single" w:color="000000" w:sz="4" w:space="0"/>
            </w:tcBorders>
            <w:shd w:val="clear" w:color="auto" w:fill="auto"/>
            <w:noWrap/>
            <w:vAlign w:val="center"/>
          </w:tcPr>
          <w:p w14:paraId="6E0FB183">
            <w:pPr>
              <w:jc w:val="both"/>
              <w:rPr>
                <w:rFonts w:hint="eastAsia" w:ascii="仿宋_GB2312" w:hAnsi="宋体" w:eastAsia="仿宋_GB2312" w:cs="仿宋_GB2312"/>
                <w:i w:val="0"/>
                <w:iCs w:val="0"/>
                <w:color w:val="000000"/>
                <w:sz w:val="22"/>
                <w:szCs w:val="22"/>
                <w:u w:val="none"/>
              </w:rPr>
            </w:pPr>
          </w:p>
        </w:tc>
      </w:tr>
      <w:tr w14:paraId="1F1FEBB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201" w:hRule="atLeast"/>
        </w:trPr>
        <w:tc>
          <w:tcPr>
            <w:tcW w:w="859" w:type="dxa"/>
            <w:tcBorders>
              <w:top w:val="single" w:color="000000" w:sz="4" w:space="0"/>
              <w:bottom w:val="single" w:color="000000" w:sz="4" w:space="0"/>
              <w:right w:val="single" w:color="000000" w:sz="4" w:space="0"/>
            </w:tcBorders>
            <w:shd w:val="clear" w:color="auto" w:fill="auto"/>
            <w:noWrap/>
            <w:vAlign w:val="center"/>
          </w:tcPr>
          <w:p w14:paraId="5666C854">
            <w:pPr>
              <w:keepNext w:val="0"/>
              <w:keepLines w:val="0"/>
              <w:widowControl/>
              <w:suppressLineNumbers w:val="0"/>
              <w:jc w:val="center"/>
              <w:textAlignment w:val="center"/>
              <w:rPr>
                <w:rFonts w:hint="default" w:ascii="仿宋_GB2312" w:hAnsi="宋体" w:eastAsia="仿宋_GB2312" w:cs="仿宋_GB2312"/>
                <w:i w:val="0"/>
                <w:iCs w:val="0"/>
                <w:color w:val="000000"/>
                <w:sz w:val="24"/>
                <w:szCs w:val="24"/>
                <w:u w:val="none"/>
                <w:lang w:val="en-US"/>
              </w:rPr>
            </w:pPr>
            <w:r>
              <w:rPr>
                <w:rFonts w:hint="eastAsia" w:ascii="仿宋_GB2312" w:hAnsi="宋体" w:eastAsia="仿宋_GB2312" w:cs="仿宋_GB2312"/>
                <w:i w:val="0"/>
                <w:iCs w:val="0"/>
                <w:color w:val="000000"/>
                <w:kern w:val="0"/>
                <w:sz w:val="24"/>
                <w:szCs w:val="24"/>
                <w:u w:val="none"/>
                <w:lang w:val="en-US" w:eastAsia="zh-CN" w:bidi="ar"/>
              </w:rPr>
              <w:t>12</w:t>
            </w:r>
          </w:p>
        </w:tc>
        <w:tc>
          <w:tcPr>
            <w:tcW w:w="1612" w:type="dxa"/>
            <w:vMerge w:val="continue"/>
            <w:tcBorders>
              <w:left w:val="single" w:color="000000" w:sz="4" w:space="0"/>
              <w:right w:val="single" w:color="000000" w:sz="4" w:space="0"/>
            </w:tcBorders>
            <w:shd w:val="clear" w:color="auto" w:fill="auto"/>
            <w:vAlign w:val="center"/>
          </w:tcPr>
          <w:p w14:paraId="6D88E30B">
            <w:pPr>
              <w:jc w:val="center"/>
              <w:rPr>
                <w:rFonts w:hint="eastAsia" w:ascii="仿宋_GB2312" w:hAnsi="宋体" w:eastAsia="仿宋_GB2312" w:cs="仿宋_GB2312"/>
                <w:i w:val="0"/>
                <w:iCs w:val="0"/>
                <w:color w:val="000000"/>
                <w:sz w:val="24"/>
                <w:szCs w:val="24"/>
                <w:u w:val="none"/>
              </w:rPr>
            </w:pPr>
          </w:p>
        </w:tc>
        <w:tc>
          <w:tcPr>
            <w:tcW w:w="3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866F4D">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劳动者因工作原因受伤时，是否按规定时间进行工伤申报、工伤认定，是否存在瞒报工伤情形。</w:t>
            </w:r>
          </w:p>
        </w:tc>
        <w:tc>
          <w:tcPr>
            <w:tcW w:w="3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DC1DFD">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工伤保险条例》第十七条，职工发生事故伤害或者按照职业病防治法规定被诊断、鉴定为职业病，所在单位应当自事故伤害发生之日或者被诊断、鉴定为职业病之日起30日内，向统筹地区社会保险行政部门提出工伤认定申请。用人单位未按前款规定提出工伤认定申请的，工伤职工或者近亲属、工会组织在事故伤害发生之日或者被诊断、鉴定为职业病之日起1年内，可以直接向用人单位所在地统筹地区社会保险行政部门提出工伤认定申请。</w:t>
            </w:r>
          </w:p>
        </w:tc>
        <w:tc>
          <w:tcPr>
            <w:tcW w:w="23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5C663F">
            <w:pPr>
              <w:jc w:val="both"/>
              <w:rPr>
                <w:rFonts w:hint="eastAsia" w:ascii="仿宋_GB2312" w:hAnsi="宋体" w:eastAsia="仿宋_GB2312" w:cs="仿宋_GB2312"/>
                <w:i w:val="0"/>
                <w:iCs w:val="0"/>
                <w:color w:val="000000"/>
                <w:sz w:val="24"/>
                <w:szCs w:val="24"/>
                <w:u w:val="none"/>
              </w:rPr>
            </w:pPr>
          </w:p>
        </w:tc>
        <w:tc>
          <w:tcPr>
            <w:tcW w:w="2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CB1AE5">
            <w:pPr>
              <w:jc w:val="both"/>
              <w:rPr>
                <w:rFonts w:hint="eastAsia" w:ascii="仿宋_GB2312" w:hAnsi="宋体" w:eastAsia="仿宋_GB2312" w:cs="仿宋_GB2312"/>
                <w:i w:val="0"/>
                <w:iCs w:val="0"/>
                <w:color w:val="000000"/>
                <w:sz w:val="22"/>
                <w:szCs w:val="22"/>
                <w:u w:val="none"/>
              </w:rPr>
            </w:pPr>
          </w:p>
        </w:tc>
        <w:tc>
          <w:tcPr>
            <w:tcW w:w="22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CB3A7C">
            <w:pPr>
              <w:jc w:val="both"/>
              <w:rPr>
                <w:rFonts w:hint="eastAsia" w:ascii="仿宋_GB2312" w:hAnsi="宋体" w:eastAsia="仿宋_GB2312" w:cs="仿宋_GB2312"/>
                <w:i w:val="0"/>
                <w:iCs w:val="0"/>
                <w:color w:val="000000"/>
                <w:sz w:val="22"/>
                <w:szCs w:val="22"/>
                <w:u w:val="none"/>
              </w:rPr>
            </w:pPr>
          </w:p>
        </w:tc>
        <w:tc>
          <w:tcPr>
            <w:tcW w:w="14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5770FD">
            <w:pPr>
              <w:jc w:val="both"/>
              <w:rPr>
                <w:rFonts w:hint="eastAsia" w:ascii="仿宋_GB2312" w:hAnsi="宋体" w:eastAsia="仿宋_GB2312" w:cs="仿宋_GB2312"/>
                <w:i w:val="0"/>
                <w:iCs w:val="0"/>
                <w:color w:val="000000"/>
                <w:sz w:val="22"/>
                <w:szCs w:val="22"/>
                <w:u w:val="none"/>
              </w:rPr>
            </w:pPr>
          </w:p>
        </w:tc>
        <w:tc>
          <w:tcPr>
            <w:tcW w:w="1914" w:type="dxa"/>
            <w:tcBorders>
              <w:top w:val="single" w:color="000000" w:sz="4" w:space="0"/>
              <w:left w:val="single" w:color="000000" w:sz="4" w:space="0"/>
              <w:bottom w:val="single" w:color="000000" w:sz="4" w:space="0"/>
            </w:tcBorders>
            <w:shd w:val="clear" w:color="auto" w:fill="auto"/>
            <w:noWrap/>
            <w:vAlign w:val="center"/>
          </w:tcPr>
          <w:p w14:paraId="51489A84">
            <w:pPr>
              <w:jc w:val="both"/>
              <w:rPr>
                <w:rFonts w:hint="eastAsia" w:ascii="仿宋_GB2312" w:hAnsi="宋体" w:eastAsia="仿宋_GB2312" w:cs="仿宋_GB2312"/>
                <w:i w:val="0"/>
                <w:iCs w:val="0"/>
                <w:color w:val="000000"/>
                <w:sz w:val="22"/>
                <w:szCs w:val="22"/>
                <w:u w:val="none"/>
              </w:rPr>
            </w:pPr>
          </w:p>
        </w:tc>
      </w:tr>
      <w:tr w14:paraId="795D43C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859" w:type="dxa"/>
            <w:tcBorders>
              <w:top w:val="single" w:color="000000" w:sz="4" w:space="0"/>
              <w:bottom w:val="single" w:color="000000" w:sz="4" w:space="0"/>
              <w:right w:val="single" w:color="000000" w:sz="4" w:space="0"/>
            </w:tcBorders>
            <w:shd w:val="clear" w:color="auto" w:fill="auto"/>
            <w:noWrap/>
            <w:vAlign w:val="center"/>
          </w:tcPr>
          <w:p w14:paraId="3FE0A1CD">
            <w:pPr>
              <w:keepNext w:val="0"/>
              <w:keepLines w:val="0"/>
              <w:widowControl/>
              <w:suppressLineNumbers w:val="0"/>
              <w:jc w:val="center"/>
              <w:textAlignment w:val="center"/>
              <w:rPr>
                <w:rFonts w:hint="default" w:ascii="仿宋_GB2312" w:hAnsi="宋体" w:eastAsia="仿宋_GB2312" w:cs="仿宋_GB2312"/>
                <w:i w:val="0"/>
                <w:iCs w:val="0"/>
                <w:color w:val="000000"/>
                <w:sz w:val="24"/>
                <w:szCs w:val="24"/>
                <w:u w:val="none"/>
                <w:lang w:val="en-US"/>
              </w:rPr>
            </w:pPr>
            <w:r>
              <w:rPr>
                <w:rFonts w:hint="eastAsia" w:ascii="仿宋_GB2312" w:hAnsi="宋体" w:eastAsia="仿宋_GB2312" w:cs="仿宋_GB2312"/>
                <w:i w:val="0"/>
                <w:iCs w:val="0"/>
                <w:color w:val="000000"/>
                <w:kern w:val="0"/>
                <w:sz w:val="24"/>
                <w:szCs w:val="24"/>
                <w:u w:val="none"/>
                <w:lang w:val="en-US" w:eastAsia="zh-CN" w:bidi="ar"/>
              </w:rPr>
              <w:t>13</w:t>
            </w:r>
          </w:p>
        </w:tc>
        <w:tc>
          <w:tcPr>
            <w:tcW w:w="1612" w:type="dxa"/>
            <w:vMerge w:val="continue"/>
            <w:tcBorders>
              <w:left w:val="single" w:color="000000" w:sz="4" w:space="0"/>
              <w:right w:val="single" w:color="000000" w:sz="4" w:space="0"/>
            </w:tcBorders>
            <w:shd w:val="clear" w:color="auto" w:fill="auto"/>
            <w:vAlign w:val="center"/>
          </w:tcPr>
          <w:p w14:paraId="0ED1AB35">
            <w:pPr>
              <w:jc w:val="center"/>
              <w:rPr>
                <w:rFonts w:hint="eastAsia" w:ascii="仿宋_GB2312" w:hAnsi="宋体" w:eastAsia="仿宋_GB2312" w:cs="仿宋_GB2312"/>
                <w:i w:val="0"/>
                <w:iCs w:val="0"/>
                <w:color w:val="000000"/>
                <w:sz w:val="24"/>
                <w:szCs w:val="24"/>
                <w:u w:val="none"/>
              </w:rPr>
            </w:pPr>
          </w:p>
        </w:tc>
        <w:tc>
          <w:tcPr>
            <w:tcW w:w="3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8690A3">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对劳动者调岗是否符合法律规定情形。</w:t>
            </w:r>
          </w:p>
        </w:tc>
        <w:tc>
          <w:tcPr>
            <w:tcW w:w="3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FE9F58">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 xml:space="preserve">1.《劳动合同法》第三十五条，用人单位与劳动者协商一致，可以变更劳动合同约定的内容。变更后的劳动合同文本由用人单位和劳动者各执一份。                                       </w:t>
            </w:r>
          </w:p>
        </w:tc>
        <w:tc>
          <w:tcPr>
            <w:tcW w:w="23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CF5395">
            <w:pPr>
              <w:jc w:val="both"/>
              <w:rPr>
                <w:rFonts w:hint="eastAsia" w:ascii="仿宋_GB2312" w:hAnsi="宋体" w:eastAsia="仿宋_GB2312" w:cs="仿宋_GB2312"/>
                <w:i w:val="0"/>
                <w:iCs w:val="0"/>
                <w:color w:val="000000"/>
                <w:sz w:val="24"/>
                <w:szCs w:val="24"/>
                <w:u w:val="none"/>
              </w:rPr>
            </w:pPr>
          </w:p>
        </w:tc>
        <w:tc>
          <w:tcPr>
            <w:tcW w:w="2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D38521">
            <w:pPr>
              <w:jc w:val="both"/>
              <w:rPr>
                <w:rFonts w:hint="eastAsia" w:ascii="仿宋_GB2312" w:hAnsi="宋体" w:eastAsia="仿宋_GB2312" w:cs="仿宋_GB2312"/>
                <w:i w:val="0"/>
                <w:iCs w:val="0"/>
                <w:color w:val="000000"/>
                <w:sz w:val="22"/>
                <w:szCs w:val="22"/>
                <w:u w:val="none"/>
              </w:rPr>
            </w:pPr>
          </w:p>
        </w:tc>
        <w:tc>
          <w:tcPr>
            <w:tcW w:w="22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C38236">
            <w:pPr>
              <w:jc w:val="both"/>
              <w:rPr>
                <w:rFonts w:hint="eastAsia" w:ascii="仿宋_GB2312" w:hAnsi="宋体" w:eastAsia="仿宋_GB2312" w:cs="仿宋_GB2312"/>
                <w:i w:val="0"/>
                <w:iCs w:val="0"/>
                <w:color w:val="000000"/>
                <w:sz w:val="22"/>
                <w:szCs w:val="22"/>
                <w:u w:val="none"/>
              </w:rPr>
            </w:pPr>
          </w:p>
        </w:tc>
        <w:tc>
          <w:tcPr>
            <w:tcW w:w="14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53BBC7">
            <w:pPr>
              <w:jc w:val="both"/>
              <w:rPr>
                <w:rFonts w:hint="eastAsia" w:ascii="仿宋_GB2312" w:hAnsi="宋体" w:eastAsia="仿宋_GB2312" w:cs="仿宋_GB2312"/>
                <w:i w:val="0"/>
                <w:iCs w:val="0"/>
                <w:color w:val="000000"/>
                <w:sz w:val="22"/>
                <w:szCs w:val="22"/>
                <w:u w:val="none"/>
              </w:rPr>
            </w:pPr>
          </w:p>
        </w:tc>
        <w:tc>
          <w:tcPr>
            <w:tcW w:w="1914" w:type="dxa"/>
            <w:tcBorders>
              <w:top w:val="single" w:color="000000" w:sz="4" w:space="0"/>
              <w:left w:val="single" w:color="000000" w:sz="4" w:space="0"/>
              <w:bottom w:val="single" w:color="000000" w:sz="4" w:space="0"/>
            </w:tcBorders>
            <w:shd w:val="clear" w:color="auto" w:fill="auto"/>
            <w:noWrap/>
            <w:vAlign w:val="center"/>
          </w:tcPr>
          <w:p w14:paraId="325317B7">
            <w:pPr>
              <w:jc w:val="both"/>
              <w:rPr>
                <w:rFonts w:hint="eastAsia" w:ascii="仿宋_GB2312" w:hAnsi="宋体" w:eastAsia="仿宋_GB2312" w:cs="仿宋_GB2312"/>
                <w:i w:val="0"/>
                <w:iCs w:val="0"/>
                <w:color w:val="000000"/>
                <w:sz w:val="22"/>
                <w:szCs w:val="22"/>
                <w:u w:val="none"/>
              </w:rPr>
            </w:pPr>
          </w:p>
        </w:tc>
      </w:tr>
      <w:tr w14:paraId="6419D4B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CellMar>
            <w:top w:w="0" w:type="dxa"/>
            <w:left w:w="108" w:type="dxa"/>
            <w:bottom w:w="0" w:type="dxa"/>
            <w:right w:w="108" w:type="dxa"/>
          </w:tblCellMar>
        </w:tblPrEx>
        <w:trPr>
          <w:trHeight w:val="552" w:hRule="atLeast"/>
        </w:trPr>
        <w:tc>
          <w:tcPr>
            <w:tcW w:w="859" w:type="dxa"/>
            <w:tcBorders>
              <w:top w:val="single" w:color="000000" w:sz="4" w:space="0"/>
              <w:bottom w:val="single" w:color="000000" w:sz="4" w:space="0"/>
              <w:right w:val="single" w:color="000000" w:sz="4" w:space="0"/>
            </w:tcBorders>
            <w:shd w:val="clear" w:color="auto" w:fill="auto"/>
            <w:noWrap/>
            <w:vAlign w:val="center"/>
          </w:tcPr>
          <w:p w14:paraId="6E434D45">
            <w:pPr>
              <w:keepNext w:val="0"/>
              <w:keepLines w:val="0"/>
              <w:widowControl/>
              <w:suppressLineNumbers w:val="0"/>
              <w:jc w:val="center"/>
              <w:textAlignment w:val="center"/>
              <w:rPr>
                <w:rFonts w:hint="default" w:ascii="仿宋_GB2312" w:hAnsi="宋体" w:eastAsia="仿宋_GB2312" w:cs="仿宋_GB2312"/>
                <w:i w:val="0"/>
                <w:iCs w:val="0"/>
                <w:color w:val="000000"/>
                <w:kern w:val="0"/>
                <w:sz w:val="24"/>
                <w:szCs w:val="24"/>
                <w:u w:val="none"/>
                <w:lang w:val="en-US" w:eastAsia="zh-CN" w:bidi="ar"/>
              </w:rPr>
            </w:pPr>
            <w:r>
              <w:rPr>
                <w:rFonts w:hint="eastAsia" w:ascii="仿宋_GB2312" w:hAnsi="宋体" w:eastAsia="仿宋_GB2312" w:cs="仿宋_GB2312"/>
                <w:i w:val="0"/>
                <w:iCs w:val="0"/>
                <w:color w:val="000000"/>
                <w:kern w:val="0"/>
                <w:sz w:val="24"/>
                <w:szCs w:val="24"/>
                <w:u w:val="none"/>
                <w:lang w:val="en-US" w:eastAsia="zh-CN" w:bidi="ar"/>
              </w:rPr>
              <w:t>14</w:t>
            </w:r>
          </w:p>
        </w:tc>
        <w:tc>
          <w:tcPr>
            <w:tcW w:w="1612" w:type="dxa"/>
            <w:vMerge w:val="continue"/>
            <w:tcBorders>
              <w:left w:val="single" w:color="000000" w:sz="4" w:space="0"/>
              <w:bottom w:val="single" w:color="000000" w:sz="4" w:space="0"/>
              <w:right w:val="single" w:color="000000" w:sz="4" w:space="0"/>
            </w:tcBorders>
            <w:shd w:val="clear" w:color="auto" w:fill="auto"/>
            <w:vAlign w:val="center"/>
          </w:tcPr>
          <w:p w14:paraId="0CB17BFA">
            <w:pPr>
              <w:jc w:val="center"/>
              <w:rPr>
                <w:rFonts w:hint="eastAsia" w:ascii="仿宋_GB2312" w:hAnsi="宋体" w:eastAsia="仿宋_GB2312" w:cs="仿宋_GB2312"/>
                <w:i w:val="0"/>
                <w:iCs w:val="0"/>
                <w:color w:val="000000"/>
                <w:sz w:val="24"/>
                <w:szCs w:val="24"/>
                <w:u w:val="none"/>
              </w:rPr>
            </w:pPr>
          </w:p>
        </w:tc>
        <w:tc>
          <w:tcPr>
            <w:tcW w:w="3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5E8BAF">
            <w:pPr>
              <w:keepNext w:val="0"/>
              <w:keepLines w:val="0"/>
              <w:widowControl/>
              <w:suppressLineNumbers w:val="0"/>
              <w:tabs>
                <w:tab w:val="left" w:pos="839"/>
              </w:tabs>
              <w:jc w:val="left"/>
              <w:textAlignment w:val="center"/>
              <w:rPr>
                <w:rFonts w:hint="default" w:ascii="仿宋_GB2312" w:hAnsi="宋体" w:eastAsia="仿宋_GB2312" w:cs="仿宋_GB2312"/>
                <w:i w:val="0"/>
                <w:iCs w:val="0"/>
                <w:color w:val="000000"/>
                <w:kern w:val="0"/>
                <w:sz w:val="24"/>
                <w:szCs w:val="24"/>
                <w:u w:val="none"/>
                <w:lang w:val="en-US" w:eastAsia="zh-CN" w:bidi="ar"/>
              </w:rPr>
            </w:pPr>
            <w:r>
              <w:rPr>
                <w:rFonts w:hint="eastAsia" w:ascii="仿宋_GB2312" w:hAnsi="宋体" w:eastAsia="仿宋_GB2312" w:cs="仿宋_GB2312"/>
                <w:i w:val="0"/>
                <w:iCs w:val="0"/>
                <w:color w:val="000000"/>
                <w:kern w:val="0"/>
                <w:sz w:val="24"/>
                <w:szCs w:val="24"/>
                <w:u w:val="none"/>
                <w:lang w:val="en-US" w:eastAsia="zh-CN" w:bidi="ar"/>
              </w:rPr>
              <w:t>其他（如有请填写）</w:t>
            </w:r>
          </w:p>
        </w:tc>
        <w:tc>
          <w:tcPr>
            <w:tcW w:w="3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5765E4">
            <w:pPr>
              <w:keepNext w:val="0"/>
              <w:keepLines w:val="0"/>
              <w:widowControl/>
              <w:suppressLineNumbers w:val="0"/>
              <w:jc w:val="left"/>
              <w:textAlignment w:val="center"/>
              <w:rPr>
                <w:rFonts w:hint="eastAsia" w:ascii="仿宋_GB2312" w:hAnsi="宋体" w:eastAsia="仿宋_GB2312" w:cs="仿宋_GB2312"/>
                <w:i w:val="0"/>
                <w:iCs w:val="0"/>
                <w:color w:val="000000"/>
                <w:kern w:val="0"/>
                <w:sz w:val="24"/>
                <w:szCs w:val="24"/>
                <w:u w:val="none"/>
                <w:lang w:val="en-US" w:eastAsia="zh-CN" w:bidi="ar"/>
              </w:rPr>
            </w:pPr>
          </w:p>
        </w:tc>
        <w:tc>
          <w:tcPr>
            <w:tcW w:w="23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44418F">
            <w:pPr>
              <w:jc w:val="both"/>
              <w:rPr>
                <w:rFonts w:hint="eastAsia" w:ascii="仿宋_GB2312" w:hAnsi="宋体" w:eastAsia="仿宋_GB2312" w:cs="仿宋_GB2312"/>
                <w:i w:val="0"/>
                <w:iCs w:val="0"/>
                <w:color w:val="000000"/>
                <w:sz w:val="24"/>
                <w:szCs w:val="24"/>
                <w:u w:val="none"/>
              </w:rPr>
            </w:pPr>
          </w:p>
        </w:tc>
        <w:tc>
          <w:tcPr>
            <w:tcW w:w="2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FB379A">
            <w:pPr>
              <w:jc w:val="both"/>
              <w:rPr>
                <w:rFonts w:hint="eastAsia" w:ascii="仿宋_GB2312" w:hAnsi="宋体" w:eastAsia="仿宋_GB2312" w:cs="仿宋_GB2312"/>
                <w:i w:val="0"/>
                <w:iCs w:val="0"/>
                <w:color w:val="000000"/>
                <w:sz w:val="22"/>
                <w:szCs w:val="22"/>
                <w:u w:val="none"/>
              </w:rPr>
            </w:pPr>
          </w:p>
        </w:tc>
        <w:tc>
          <w:tcPr>
            <w:tcW w:w="22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DBB9AC">
            <w:pPr>
              <w:jc w:val="both"/>
              <w:rPr>
                <w:rFonts w:hint="eastAsia" w:ascii="仿宋_GB2312" w:hAnsi="宋体" w:eastAsia="仿宋_GB2312" w:cs="仿宋_GB2312"/>
                <w:i w:val="0"/>
                <w:iCs w:val="0"/>
                <w:color w:val="000000"/>
                <w:sz w:val="22"/>
                <w:szCs w:val="22"/>
                <w:u w:val="none"/>
              </w:rPr>
            </w:pPr>
          </w:p>
        </w:tc>
        <w:tc>
          <w:tcPr>
            <w:tcW w:w="14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D88E4D">
            <w:pPr>
              <w:jc w:val="both"/>
              <w:rPr>
                <w:rFonts w:hint="eastAsia" w:ascii="仿宋_GB2312" w:hAnsi="宋体" w:eastAsia="仿宋_GB2312" w:cs="仿宋_GB2312"/>
                <w:i w:val="0"/>
                <w:iCs w:val="0"/>
                <w:color w:val="000000"/>
                <w:sz w:val="22"/>
                <w:szCs w:val="22"/>
                <w:u w:val="none"/>
              </w:rPr>
            </w:pPr>
          </w:p>
        </w:tc>
        <w:tc>
          <w:tcPr>
            <w:tcW w:w="1914" w:type="dxa"/>
            <w:tcBorders>
              <w:top w:val="single" w:color="000000" w:sz="4" w:space="0"/>
              <w:left w:val="single" w:color="000000" w:sz="4" w:space="0"/>
              <w:bottom w:val="single" w:color="000000" w:sz="4" w:space="0"/>
            </w:tcBorders>
            <w:shd w:val="clear" w:color="auto" w:fill="auto"/>
            <w:noWrap/>
            <w:vAlign w:val="center"/>
          </w:tcPr>
          <w:p w14:paraId="637899EF">
            <w:pPr>
              <w:jc w:val="both"/>
              <w:rPr>
                <w:rFonts w:hint="eastAsia" w:ascii="仿宋_GB2312" w:hAnsi="宋体" w:eastAsia="仿宋_GB2312" w:cs="仿宋_GB2312"/>
                <w:i w:val="0"/>
                <w:iCs w:val="0"/>
                <w:color w:val="000000"/>
                <w:sz w:val="22"/>
                <w:szCs w:val="22"/>
                <w:u w:val="none"/>
              </w:rPr>
            </w:pPr>
          </w:p>
        </w:tc>
      </w:tr>
      <w:tr w14:paraId="059B87A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CellMar>
            <w:top w:w="0" w:type="dxa"/>
            <w:left w:w="108" w:type="dxa"/>
            <w:bottom w:w="0" w:type="dxa"/>
            <w:right w:w="108" w:type="dxa"/>
          </w:tblCellMar>
        </w:tblPrEx>
        <w:trPr>
          <w:trHeight w:val="7920" w:hRule="atLeast"/>
        </w:trPr>
        <w:tc>
          <w:tcPr>
            <w:tcW w:w="859" w:type="dxa"/>
            <w:tcBorders>
              <w:top w:val="single" w:color="000000" w:sz="4" w:space="0"/>
              <w:bottom w:val="single" w:color="000000" w:sz="4" w:space="0"/>
              <w:right w:val="single" w:color="000000" w:sz="4" w:space="0"/>
            </w:tcBorders>
            <w:shd w:val="clear" w:color="auto" w:fill="auto"/>
            <w:noWrap/>
            <w:vAlign w:val="center"/>
          </w:tcPr>
          <w:p w14:paraId="4CB1DFCD">
            <w:pPr>
              <w:keepNext w:val="0"/>
              <w:keepLines w:val="0"/>
              <w:widowControl/>
              <w:suppressLineNumbers w:val="0"/>
              <w:jc w:val="center"/>
              <w:textAlignment w:val="center"/>
              <w:rPr>
                <w:rFonts w:hint="default" w:ascii="仿宋_GB2312" w:hAnsi="宋体" w:eastAsia="仿宋_GB2312" w:cs="仿宋_GB2312"/>
                <w:i w:val="0"/>
                <w:iCs w:val="0"/>
                <w:color w:val="000000"/>
                <w:sz w:val="24"/>
                <w:szCs w:val="24"/>
                <w:u w:val="none"/>
                <w:lang w:val="en-US"/>
              </w:rPr>
            </w:pPr>
            <w:r>
              <w:rPr>
                <w:rFonts w:hint="eastAsia" w:ascii="仿宋_GB2312" w:hAnsi="宋体" w:eastAsia="仿宋_GB2312" w:cs="仿宋_GB2312"/>
                <w:i w:val="0"/>
                <w:iCs w:val="0"/>
                <w:color w:val="000000"/>
                <w:kern w:val="0"/>
                <w:sz w:val="24"/>
                <w:szCs w:val="24"/>
                <w:u w:val="none"/>
                <w:lang w:val="en-US" w:eastAsia="zh-CN" w:bidi="ar"/>
              </w:rPr>
              <w:t>15</w:t>
            </w:r>
          </w:p>
        </w:tc>
        <w:tc>
          <w:tcPr>
            <w:tcW w:w="1612" w:type="dxa"/>
            <w:vMerge w:val="restart"/>
            <w:tcBorders>
              <w:top w:val="single" w:color="000000" w:sz="4" w:space="0"/>
              <w:left w:val="single" w:color="000000" w:sz="4" w:space="0"/>
              <w:right w:val="single" w:color="000000" w:sz="4" w:space="0"/>
            </w:tcBorders>
            <w:shd w:val="clear" w:color="auto" w:fill="auto"/>
            <w:vAlign w:val="center"/>
          </w:tcPr>
          <w:p w14:paraId="33423E5B">
            <w:pPr>
              <w:keepNext w:val="0"/>
              <w:keepLines w:val="0"/>
              <w:widowControl/>
              <w:suppressLineNumbers w:val="0"/>
              <w:jc w:val="center"/>
              <w:textAlignment w:val="center"/>
              <w:rPr>
                <w:rFonts w:hint="eastAsia" w:ascii="仿宋_GB2312" w:hAnsi="宋体" w:eastAsia="仿宋_GB2312" w:cs="仿宋_GB2312"/>
                <w:i w:val="0"/>
                <w:iCs w:val="0"/>
                <w:color w:val="000000"/>
                <w:kern w:val="0"/>
                <w:sz w:val="24"/>
                <w:szCs w:val="24"/>
                <w:u w:val="none"/>
                <w:lang w:val="en-US" w:eastAsia="zh-CN" w:bidi="ar"/>
              </w:rPr>
            </w:pPr>
            <w:r>
              <w:rPr>
                <w:rFonts w:hint="eastAsia" w:ascii="仿宋_GB2312" w:hAnsi="宋体" w:eastAsia="仿宋_GB2312" w:cs="仿宋_GB2312"/>
                <w:i w:val="0"/>
                <w:iCs w:val="0"/>
                <w:color w:val="000000"/>
                <w:kern w:val="0"/>
                <w:sz w:val="24"/>
                <w:szCs w:val="24"/>
                <w:u w:val="none"/>
                <w:lang w:val="en-US" w:eastAsia="zh-CN" w:bidi="ar"/>
              </w:rPr>
              <w:t>劳动合同解除风险</w:t>
            </w:r>
          </w:p>
          <w:p w14:paraId="1C116DF4">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p>
        </w:tc>
        <w:tc>
          <w:tcPr>
            <w:tcW w:w="3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06DCAC">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是否按照法定程序与劳动者解除劳动合同关系。</w:t>
            </w:r>
          </w:p>
        </w:tc>
        <w:tc>
          <w:tcPr>
            <w:tcW w:w="3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D79555">
            <w:pPr>
              <w:keepNext w:val="0"/>
              <w:keepLines w:val="0"/>
              <w:widowControl/>
              <w:suppressLineNumbers w:val="0"/>
              <w:jc w:val="left"/>
              <w:textAlignment w:val="center"/>
              <w:rPr>
                <w:rFonts w:hint="eastAsia" w:ascii="仿宋_GB2312" w:hAnsi="宋体" w:eastAsia="仿宋_GB2312" w:cs="仿宋_GB2312"/>
                <w:i w:val="0"/>
                <w:iCs w:val="0"/>
                <w:color w:val="000000"/>
                <w:kern w:val="0"/>
                <w:sz w:val="24"/>
                <w:szCs w:val="24"/>
                <w:u w:val="none"/>
                <w:lang w:val="en-US" w:eastAsia="zh-CN" w:bidi="ar"/>
              </w:rPr>
            </w:pPr>
            <w:r>
              <w:rPr>
                <w:rFonts w:hint="eastAsia" w:ascii="仿宋_GB2312" w:hAnsi="宋体" w:eastAsia="仿宋_GB2312" w:cs="仿宋_GB2312"/>
                <w:i w:val="0"/>
                <w:iCs w:val="0"/>
                <w:color w:val="000000"/>
                <w:kern w:val="0"/>
                <w:sz w:val="24"/>
                <w:szCs w:val="24"/>
                <w:u w:val="none"/>
                <w:lang w:val="en-US" w:eastAsia="zh-CN" w:bidi="ar"/>
              </w:rPr>
              <w:t>1.《劳动合同法》第四十条，有下列情形之一的，用人单位提前30日以书面形式通知劳动者本人或者额外支付劳动者1个月工资后，可以解除劳动合同：（一）劳动者患病或者非因工负伤，在规定的医疗期满后不能从事原工作，也不能从事由用人单位另行安排的工作的；（二）劳动者不能胜任工作，经过培训或者调整工作岗位，仍不能胜任工作的；（三）劳动合同订立时所依据的客观情况发生重大变化，致使劳动合同无法履行，经用人单位与劳动者协商，未能就变更劳动合同内容达成协议的。          2.《劳动合同法》第五十条第一款　用人单位应当在解除或者终止劳动合同时出具解除或者终止劳动合同的证明。                      3.《劳动合同法》第四十三条，用人单位单方解除劳动合同，应当事先将理由通知工会。用人单位违反法律、行政法规规定或者劳动合同约定的，工会有权要求用人单位纠正。用人单位应当研究工会的意见，并将处理结果书面通知工会。</w:t>
            </w:r>
          </w:p>
          <w:p w14:paraId="37BF8815">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 xml:space="preserve"> 3.《劳动合同法实施条例》第二十四条　用人单位出具的解除、终止劳动合同的证明，应当写明劳动合同期限、解除或者终止劳动合同的日期、工作岗位、在本单位的工作年限。      </w:t>
            </w:r>
          </w:p>
        </w:tc>
        <w:tc>
          <w:tcPr>
            <w:tcW w:w="23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E2A9A0">
            <w:pPr>
              <w:jc w:val="both"/>
              <w:rPr>
                <w:rFonts w:hint="eastAsia" w:ascii="仿宋_GB2312" w:hAnsi="宋体" w:eastAsia="仿宋_GB2312" w:cs="仿宋_GB2312"/>
                <w:i w:val="0"/>
                <w:iCs w:val="0"/>
                <w:color w:val="000000"/>
                <w:sz w:val="24"/>
                <w:szCs w:val="24"/>
                <w:u w:val="none"/>
              </w:rPr>
            </w:pPr>
          </w:p>
        </w:tc>
        <w:tc>
          <w:tcPr>
            <w:tcW w:w="2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1F2FC1">
            <w:pPr>
              <w:jc w:val="both"/>
              <w:rPr>
                <w:rFonts w:hint="eastAsia" w:ascii="仿宋_GB2312" w:hAnsi="宋体" w:eastAsia="仿宋_GB2312" w:cs="仿宋_GB2312"/>
                <w:i w:val="0"/>
                <w:iCs w:val="0"/>
                <w:color w:val="000000"/>
                <w:sz w:val="22"/>
                <w:szCs w:val="22"/>
                <w:u w:val="none"/>
              </w:rPr>
            </w:pPr>
          </w:p>
        </w:tc>
        <w:tc>
          <w:tcPr>
            <w:tcW w:w="22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A1403D">
            <w:pPr>
              <w:jc w:val="both"/>
              <w:rPr>
                <w:rFonts w:hint="eastAsia" w:ascii="仿宋_GB2312" w:hAnsi="宋体" w:eastAsia="仿宋_GB2312" w:cs="仿宋_GB2312"/>
                <w:i w:val="0"/>
                <w:iCs w:val="0"/>
                <w:color w:val="000000"/>
                <w:sz w:val="22"/>
                <w:szCs w:val="22"/>
                <w:u w:val="none"/>
              </w:rPr>
            </w:pPr>
          </w:p>
        </w:tc>
        <w:tc>
          <w:tcPr>
            <w:tcW w:w="14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1B7B85">
            <w:pPr>
              <w:jc w:val="both"/>
              <w:rPr>
                <w:rFonts w:hint="eastAsia" w:ascii="仿宋_GB2312" w:hAnsi="宋体" w:eastAsia="仿宋_GB2312" w:cs="仿宋_GB2312"/>
                <w:i w:val="0"/>
                <w:iCs w:val="0"/>
                <w:color w:val="000000"/>
                <w:sz w:val="22"/>
                <w:szCs w:val="22"/>
                <w:u w:val="none"/>
              </w:rPr>
            </w:pPr>
          </w:p>
        </w:tc>
        <w:tc>
          <w:tcPr>
            <w:tcW w:w="1914" w:type="dxa"/>
            <w:tcBorders>
              <w:top w:val="single" w:color="000000" w:sz="4" w:space="0"/>
              <w:left w:val="single" w:color="000000" w:sz="4" w:space="0"/>
              <w:bottom w:val="single" w:color="000000" w:sz="4" w:space="0"/>
            </w:tcBorders>
            <w:shd w:val="clear" w:color="auto" w:fill="auto"/>
            <w:noWrap/>
            <w:vAlign w:val="center"/>
          </w:tcPr>
          <w:p w14:paraId="09DA5647">
            <w:pPr>
              <w:jc w:val="both"/>
              <w:rPr>
                <w:rFonts w:hint="eastAsia" w:ascii="仿宋_GB2312" w:hAnsi="宋体" w:eastAsia="仿宋_GB2312" w:cs="仿宋_GB2312"/>
                <w:i w:val="0"/>
                <w:iCs w:val="0"/>
                <w:color w:val="000000"/>
                <w:sz w:val="22"/>
                <w:szCs w:val="22"/>
                <w:u w:val="none"/>
              </w:rPr>
            </w:pPr>
          </w:p>
        </w:tc>
      </w:tr>
      <w:tr w14:paraId="60E9406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CellMar>
            <w:top w:w="0" w:type="dxa"/>
            <w:left w:w="108" w:type="dxa"/>
            <w:bottom w:w="0" w:type="dxa"/>
            <w:right w:w="108" w:type="dxa"/>
          </w:tblCellMar>
        </w:tblPrEx>
        <w:trPr>
          <w:trHeight w:val="3547" w:hRule="atLeast"/>
        </w:trPr>
        <w:tc>
          <w:tcPr>
            <w:tcW w:w="859" w:type="dxa"/>
            <w:tcBorders>
              <w:top w:val="single" w:color="000000" w:sz="4" w:space="0"/>
              <w:bottom w:val="single" w:color="000000" w:sz="4" w:space="0"/>
              <w:right w:val="single" w:color="000000" w:sz="4" w:space="0"/>
            </w:tcBorders>
            <w:shd w:val="clear" w:color="auto" w:fill="auto"/>
            <w:noWrap/>
            <w:vAlign w:val="center"/>
          </w:tcPr>
          <w:p w14:paraId="6A5B351C">
            <w:pPr>
              <w:keepNext w:val="0"/>
              <w:keepLines w:val="0"/>
              <w:widowControl/>
              <w:suppressLineNumbers w:val="0"/>
              <w:jc w:val="center"/>
              <w:textAlignment w:val="center"/>
              <w:rPr>
                <w:rFonts w:hint="default" w:ascii="仿宋_GB2312" w:hAnsi="宋体" w:eastAsia="仿宋_GB2312" w:cs="仿宋_GB2312"/>
                <w:i w:val="0"/>
                <w:iCs w:val="0"/>
                <w:color w:val="000000"/>
                <w:sz w:val="24"/>
                <w:szCs w:val="24"/>
                <w:u w:val="none"/>
                <w:lang w:val="en-US"/>
              </w:rPr>
            </w:pPr>
            <w:r>
              <w:rPr>
                <w:rFonts w:hint="eastAsia" w:ascii="仿宋_GB2312" w:hAnsi="宋体" w:eastAsia="仿宋_GB2312" w:cs="仿宋_GB2312"/>
                <w:i w:val="0"/>
                <w:iCs w:val="0"/>
                <w:color w:val="000000"/>
                <w:kern w:val="0"/>
                <w:sz w:val="24"/>
                <w:szCs w:val="24"/>
                <w:u w:val="none"/>
                <w:lang w:val="en-US" w:eastAsia="zh-CN" w:bidi="ar"/>
              </w:rPr>
              <w:t>16</w:t>
            </w:r>
          </w:p>
        </w:tc>
        <w:tc>
          <w:tcPr>
            <w:tcW w:w="1612" w:type="dxa"/>
            <w:vMerge w:val="continue"/>
            <w:tcBorders>
              <w:left w:val="single" w:color="000000" w:sz="4" w:space="0"/>
              <w:right w:val="single" w:color="000000" w:sz="4" w:space="0"/>
            </w:tcBorders>
            <w:shd w:val="clear" w:color="auto" w:fill="auto"/>
            <w:vAlign w:val="center"/>
          </w:tcPr>
          <w:p w14:paraId="321380F7">
            <w:pPr>
              <w:jc w:val="center"/>
              <w:rPr>
                <w:rFonts w:hint="eastAsia" w:ascii="仿宋_GB2312" w:hAnsi="宋体" w:eastAsia="仿宋_GB2312" w:cs="仿宋_GB2312"/>
                <w:i w:val="0"/>
                <w:iCs w:val="0"/>
                <w:color w:val="000000"/>
                <w:sz w:val="24"/>
                <w:szCs w:val="24"/>
                <w:u w:val="none"/>
              </w:rPr>
            </w:pPr>
          </w:p>
        </w:tc>
        <w:tc>
          <w:tcPr>
            <w:tcW w:w="3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6F0031">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劳动者自行离职或严重违反规章制度时，是否按法定程序与其解除劳动合同关系，按时办理工作交接、工资结算，社保转移等工作。</w:t>
            </w:r>
          </w:p>
        </w:tc>
        <w:tc>
          <w:tcPr>
            <w:tcW w:w="3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F48A4D">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劳动合同法》第五十条，用人单位应当在解除或者终止劳动合同时出具解除或者终止劳动合同的证明，并在十五日内为劳动者办理档案和社会保险关系转移手续。劳动者应当按照双方约定，办理工作交接。用人单位依照本法有关规定应当向劳动者支付经济补偿的，在办结工作交接时支付。用人单位对已经解除或者终止的劳动合同的文本，至少保存二年备查。</w:t>
            </w:r>
          </w:p>
        </w:tc>
        <w:tc>
          <w:tcPr>
            <w:tcW w:w="23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AB2D89">
            <w:pPr>
              <w:jc w:val="both"/>
              <w:rPr>
                <w:rFonts w:hint="eastAsia" w:ascii="仿宋_GB2312" w:hAnsi="宋体" w:eastAsia="仿宋_GB2312" w:cs="仿宋_GB2312"/>
                <w:i w:val="0"/>
                <w:iCs w:val="0"/>
                <w:color w:val="000000"/>
                <w:sz w:val="24"/>
                <w:szCs w:val="24"/>
                <w:u w:val="none"/>
              </w:rPr>
            </w:pPr>
          </w:p>
        </w:tc>
        <w:tc>
          <w:tcPr>
            <w:tcW w:w="2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6DA9BC">
            <w:pPr>
              <w:jc w:val="both"/>
              <w:rPr>
                <w:rFonts w:hint="eastAsia" w:ascii="仿宋_GB2312" w:hAnsi="宋体" w:eastAsia="仿宋_GB2312" w:cs="仿宋_GB2312"/>
                <w:i w:val="0"/>
                <w:iCs w:val="0"/>
                <w:color w:val="000000"/>
                <w:sz w:val="22"/>
                <w:szCs w:val="22"/>
                <w:u w:val="none"/>
              </w:rPr>
            </w:pPr>
          </w:p>
        </w:tc>
        <w:tc>
          <w:tcPr>
            <w:tcW w:w="22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1C513C">
            <w:pPr>
              <w:jc w:val="both"/>
              <w:rPr>
                <w:rFonts w:hint="eastAsia" w:ascii="仿宋_GB2312" w:hAnsi="宋体" w:eastAsia="仿宋_GB2312" w:cs="仿宋_GB2312"/>
                <w:i w:val="0"/>
                <w:iCs w:val="0"/>
                <w:color w:val="000000"/>
                <w:sz w:val="22"/>
                <w:szCs w:val="22"/>
                <w:u w:val="none"/>
              </w:rPr>
            </w:pPr>
          </w:p>
        </w:tc>
        <w:tc>
          <w:tcPr>
            <w:tcW w:w="14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E98C14">
            <w:pPr>
              <w:jc w:val="both"/>
              <w:rPr>
                <w:rFonts w:hint="eastAsia" w:ascii="仿宋_GB2312" w:hAnsi="宋体" w:eastAsia="仿宋_GB2312" w:cs="仿宋_GB2312"/>
                <w:i w:val="0"/>
                <w:iCs w:val="0"/>
                <w:color w:val="000000"/>
                <w:sz w:val="22"/>
                <w:szCs w:val="22"/>
                <w:u w:val="none"/>
              </w:rPr>
            </w:pPr>
          </w:p>
        </w:tc>
        <w:tc>
          <w:tcPr>
            <w:tcW w:w="1914" w:type="dxa"/>
            <w:tcBorders>
              <w:top w:val="single" w:color="000000" w:sz="4" w:space="0"/>
              <w:left w:val="single" w:color="000000" w:sz="4" w:space="0"/>
              <w:bottom w:val="single" w:color="000000" w:sz="4" w:space="0"/>
            </w:tcBorders>
            <w:shd w:val="clear" w:color="auto" w:fill="auto"/>
            <w:noWrap/>
            <w:vAlign w:val="center"/>
          </w:tcPr>
          <w:p w14:paraId="3054E053">
            <w:pPr>
              <w:jc w:val="both"/>
              <w:rPr>
                <w:rFonts w:hint="eastAsia" w:ascii="仿宋_GB2312" w:hAnsi="宋体" w:eastAsia="仿宋_GB2312" w:cs="仿宋_GB2312"/>
                <w:i w:val="0"/>
                <w:iCs w:val="0"/>
                <w:color w:val="000000"/>
                <w:sz w:val="22"/>
                <w:szCs w:val="22"/>
                <w:u w:val="none"/>
              </w:rPr>
            </w:pPr>
          </w:p>
        </w:tc>
      </w:tr>
      <w:tr w14:paraId="03D86C3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79" w:hRule="atLeast"/>
        </w:trPr>
        <w:tc>
          <w:tcPr>
            <w:tcW w:w="859" w:type="dxa"/>
            <w:tcBorders>
              <w:top w:val="single" w:color="000000" w:sz="4" w:space="0"/>
              <w:bottom w:val="single" w:color="000000" w:sz="4" w:space="0"/>
              <w:right w:val="single" w:color="000000" w:sz="4" w:space="0"/>
            </w:tcBorders>
            <w:shd w:val="clear" w:color="auto" w:fill="auto"/>
            <w:noWrap/>
            <w:vAlign w:val="center"/>
          </w:tcPr>
          <w:p w14:paraId="3DDE0A64">
            <w:pPr>
              <w:keepNext w:val="0"/>
              <w:keepLines w:val="0"/>
              <w:widowControl/>
              <w:suppressLineNumbers w:val="0"/>
              <w:jc w:val="center"/>
              <w:textAlignment w:val="center"/>
              <w:rPr>
                <w:rFonts w:hint="default" w:ascii="仿宋_GB2312" w:hAnsi="宋体" w:eastAsia="仿宋_GB2312" w:cs="仿宋_GB2312"/>
                <w:i w:val="0"/>
                <w:iCs w:val="0"/>
                <w:color w:val="000000"/>
                <w:sz w:val="24"/>
                <w:szCs w:val="24"/>
                <w:u w:val="none"/>
                <w:lang w:val="en-US"/>
              </w:rPr>
            </w:pPr>
            <w:r>
              <w:rPr>
                <w:rFonts w:hint="eastAsia" w:ascii="仿宋_GB2312" w:hAnsi="宋体" w:eastAsia="仿宋_GB2312" w:cs="仿宋_GB2312"/>
                <w:i w:val="0"/>
                <w:iCs w:val="0"/>
                <w:color w:val="000000"/>
                <w:kern w:val="0"/>
                <w:sz w:val="24"/>
                <w:szCs w:val="24"/>
                <w:u w:val="none"/>
                <w:lang w:val="en-US" w:eastAsia="zh-CN" w:bidi="ar"/>
              </w:rPr>
              <w:t>17</w:t>
            </w:r>
          </w:p>
        </w:tc>
        <w:tc>
          <w:tcPr>
            <w:tcW w:w="1612" w:type="dxa"/>
            <w:vMerge w:val="continue"/>
            <w:tcBorders>
              <w:left w:val="single" w:color="000000" w:sz="4" w:space="0"/>
              <w:bottom w:val="single" w:color="000000" w:sz="4" w:space="0"/>
              <w:right w:val="single" w:color="000000" w:sz="4" w:space="0"/>
            </w:tcBorders>
            <w:shd w:val="clear" w:color="auto" w:fill="auto"/>
            <w:vAlign w:val="center"/>
          </w:tcPr>
          <w:p w14:paraId="2D17E79D">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p>
        </w:tc>
        <w:tc>
          <w:tcPr>
            <w:tcW w:w="3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5E16FB">
            <w:pPr>
              <w:keepNext w:val="0"/>
              <w:keepLines w:val="0"/>
              <w:widowControl/>
              <w:suppressLineNumbers w:val="0"/>
              <w:jc w:val="both"/>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其他（如有，请填写）</w:t>
            </w:r>
          </w:p>
        </w:tc>
        <w:tc>
          <w:tcPr>
            <w:tcW w:w="3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B3090E">
            <w:pPr>
              <w:jc w:val="both"/>
              <w:rPr>
                <w:rFonts w:hint="eastAsia" w:ascii="黑体" w:hAnsi="宋体" w:eastAsia="黑体" w:cs="黑体"/>
                <w:i w:val="0"/>
                <w:iCs w:val="0"/>
                <w:color w:val="000000"/>
                <w:sz w:val="32"/>
                <w:szCs w:val="32"/>
                <w:u w:val="none"/>
              </w:rPr>
            </w:pPr>
          </w:p>
        </w:tc>
        <w:tc>
          <w:tcPr>
            <w:tcW w:w="23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405764">
            <w:pPr>
              <w:jc w:val="both"/>
              <w:rPr>
                <w:rFonts w:hint="eastAsia" w:ascii="黑体" w:hAnsi="宋体" w:eastAsia="黑体" w:cs="黑体"/>
                <w:i w:val="0"/>
                <w:iCs w:val="0"/>
                <w:color w:val="000000"/>
                <w:sz w:val="32"/>
                <w:szCs w:val="32"/>
                <w:u w:val="none"/>
              </w:rPr>
            </w:pPr>
          </w:p>
        </w:tc>
        <w:tc>
          <w:tcPr>
            <w:tcW w:w="2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1CF727">
            <w:pPr>
              <w:jc w:val="both"/>
              <w:rPr>
                <w:rFonts w:hint="eastAsia" w:ascii="黑体" w:hAnsi="宋体" w:eastAsia="黑体" w:cs="黑体"/>
                <w:i w:val="0"/>
                <w:iCs w:val="0"/>
                <w:color w:val="000000"/>
                <w:sz w:val="32"/>
                <w:szCs w:val="32"/>
                <w:u w:val="none"/>
              </w:rPr>
            </w:pPr>
          </w:p>
        </w:tc>
        <w:tc>
          <w:tcPr>
            <w:tcW w:w="22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19BBD3">
            <w:pPr>
              <w:jc w:val="both"/>
              <w:rPr>
                <w:rFonts w:hint="eastAsia" w:ascii="黑体" w:hAnsi="宋体" w:eastAsia="黑体" w:cs="黑体"/>
                <w:i w:val="0"/>
                <w:iCs w:val="0"/>
                <w:color w:val="000000"/>
                <w:sz w:val="32"/>
                <w:szCs w:val="32"/>
                <w:u w:val="none"/>
              </w:rPr>
            </w:pPr>
          </w:p>
        </w:tc>
        <w:tc>
          <w:tcPr>
            <w:tcW w:w="14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256DBE">
            <w:pPr>
              <w:jc w:val="both"/>
              <w:rPr>
                <w:rFonts w:hint="eastAsia" w:ascii="黑体" w:hAnsi="宋体" w:eastAsia="黑体" w:cs="黑体"/>
                <w:i w:val="0"/>
                <w:iCs w:val="0"/>
                <w:color w:val="000000"/>
                <w:sz w:val="32"/>
                <w:szCs w:val="32"/>
                <w:u w:val="none"/>
              </w:rPr>
            </w:pPr>
          </w:p>
        </w:tc>
        <w:tc>
          <w:tcPr>
            <w:tcW w:w="1914" w:type="dxa"/>
            <w:tcBorders>
              <w:top w:val="single" w:color="000000" w:sz="4" w:space="0"/>
              <w:left w:val="single" w:color="000000" w:sz="4" w:space="0"/>
              <w:bottom w:val="single" w:color="000000" w:sz="4" w:space="0"/>
            </w:tcBorders>
            <w:shd w:val="clear" w:color="auto" w:fill="auto"/>
            <w:noWrap/>
            <w:vAlign w:val="center"/>
          </w:tcPr>
          <w:p w14:paraId="4304A787">
            <w:pPr>
              <w:jc w:val="both"/>
              <w:rPr>
                <w:rFonts w:hint="eastAsia" w:ascii="仿宋_GB2312" w:hAnsi="宋体" w:eastAsia="仿宋_GB2312" w:cs="仿宋_GB2312"/>
                <w:i w:val="0"/>
                <w:iCs w:val="0"/>
                <w:color w:val="000000"/>
                <w:sz w:val="22"/>
                <w:szCs w:val="22"/>
                <w:u w:val="none"/>
              </w:rPr>
            </w:pPr>
          </w:p>
        </w:tc>
      </w:tr>
      <w:tr w14:paraId="6B987C6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9852" w:type="dxa"/>
            <w:gridSpan w:val="9"/>
            <w:tcBorders>
              <w:top w:val="single" w:color="000000" w:sz="4" w:space="0"/>
              <w:bottom w:val="single" w:color="000000" w:sz="4" w:space="0"/>
            </w:tcBorders>
            <w:shd w:val="clear" w:color="auto" w:fill="auto"/>
            <w:noWrap/>
            <w:vAlign w:val="center"/>
          </w:tcPr>
          <w:p w14:paraId="0AF33F01">
            <w:pPr>
              <w:keepNext w:val="0"/>
              <w:keepLines w:val="0"/>
              <w:widowControl/>
              <w:suppressLineNumbers w:val="0"/>
              <w:jc w:val="left"/>
              <w:textAlignment w:val="center"/>
              <w:rPr>
                <w:rFonts w:hint="eastAsia" w:ascii="黑体" w:hAnsi="宋体" w:eastAsia="黑体" w:cs="黑体"/>
                <w:i w:val="0"/>
                <w:iCs w:val="0"/>
                <w:color w:val="000000"/>
                <w:sz w:val="32"/>
                <w:szCs w:val="32"/>
                <w:u w:val="none"/>
              </w:rPr>
            </w:pPr>
            <w:r>
              <w:rPr>
                <w:rFonts w:hint="eastAsia" w:ascii="黑体" w:hAnsi="宋体" w:eastAsia="黑体" w:cs="黑体"/>
                <w:i w:val="0"/>
                <w:iCs w:val="0"/>
                <w:color w:val="000000"/>
                <w:kern w:val="0"/>
                <w:sz w:val="32"/>
                <w:szCs w:val="32"/>
                <w:u w:val="none"/>
                <w:lang w:val="en-US" w:eastAsia="zh-CN" w:bidi="ar"/>
              </w:rPr>
              <w:t>二、经济合同领域</w:t>
            </w:r>
          </w:p>
        </w:tc>
      </w:tr>
      <w:tr w14:paraId="5D394E3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859" w:type="dxa"/>
            <w:tcBorders>
              <w:top w:val="single" w:color="000000" w:sz="4" w:space="0"/>
              <w:bottom w:val="single" w:color="000000" w:sz="4" w:space="0"/>
              <w:right w:val="single" w:color="000000" w:sz="4" w:space="0"/>
            </w:tcBorders>
            <w:shd w:val="clear" w:color="auto" w:fill="auto"/>
            <w:noWrap/>
            <w:vAlign w:val="center"/>
          </w:tcPr>
          <w:p w14:paraId="2311EB16">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楷体_GB2312" w:hAnsi="宋体" w:eastAsia="楷体_GB2312" w:cs="楷体_GB2312"/>
                <w:b/>
                <w:bCs/>
                <w:i w:val="0"/>
                <w:iCs w:val="0"/>
                <w:color w:val="000000"/>
                <w:sz w:val="32"/>
                <w:szCs w:val="32"/>
                <w:u w:val="none"/>
              </w:rPr>
            </w:pPr>
            <w:r>
              <w:rPr>
                <w:rFonts w:hint="eastAsia" w:ascii="楷体_GB2312" w:hAnsi="宋体" w:eastAsia="楷体_GB2312" w:cs="楷体_GB2312"/>
                <w:b/>
                <w:bCs/>
                <w:i w:val="0"/>
                <w:iCs w:val="0"/>
                <w:color w:val="000000"/>
                <w:kern w:val="0"/>
                <w:sz w:val="32"/>
                <w:szCs w:val="32"/>
                <w:u w:val="none"/>
                <w:lang w:val="en-US" w:eastAsia="zh-CN" w:bidi="ar"/>
              </w:rPr>
              <w:t>序号</w:t>
            </w:r>
          </w:p>
        </w:tc>
        <w:tc>
          <w:tcPr>
            <w:tcW w:w="16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E1B7C0">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楷体_GB2312" w:hAnsi="宋体" w:eastAsia="楷体_GB2312" w:cs="楷体_GB2312"/>
                <w:b/>
                <w:bCs/>
                <w:i w:val="0"/>
                <w:iCs w:val="0"/>
                <w:color w:val="000000"/>
                <w:sz w:val="32"/>
                <w:szCs w:val="32"/>
                <w:u w:val="none"/>
              </w:rPr>
            </w:pPr>
            <w:r>
              <w:rPr>
                <w:rFonts w:hint="eastAsia" w:ascii="楷体_GB2312" w:hAnsi="宋体" w:eastAsia="楷体_GB2312" w:cs="楷体_GB2312"/>
                <w:b/>
                <w:bCs/>
                <w:i w:val="0"/>
                <w:iCs w:val="0"/>
                <w:color w:val="000000"/>
                <w:kern w:val="0"/>
                <w:sz w:val="32"/>
                <w:szCs w:val="32"/>
                <w:u w:val="none"/>
                <w:lang w:val="en-US" w:eastAsia="zh-CN" w:bidi="ar"/>
              </w:rPr>
              <w:t>风险类型</w:t>
            </w:r>
          </w:p>
        </w:tc>
        <w:tc>
          <w:tcPr>
            <w:tcW w:w="3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87729D">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楷体_GB2312" w:hAnsi="宋体" w:eastAsia="楷体_GB2312" w:cs="楷体_GB2312"/>
                <w:b/>
                <w:bCs/>
                <w:i w:val="0"/>
                <w:iCs w:val="0"/>
                <w:color w:val="000000"/>
                <w:sz w:val="32"/>
                <w:szCs w:val="32"/>
                <w:u w:val="none"/>
              </w:rPr>
            </w:pPr>
            <w:r>
              <w:rPr>
                <w:rFonts w:hint="eastAsia" w:ascii="楷体_GB2312" w:hAnsi="宋体" w:eastAsia="楷体_GB2312" w:cs="楷体_GB2312"/>
                <w:b/>
                <w:bCs/>
                <w:i w:val="0"/>
                <w:iCs w:val="0"/>
                <w:color w:val="000000"/>
                <w:kern w:val="0"/>
                <w:sz w:val="32"/>
                <w:szCs w:val="32"/>
                <w:u w:val="none"/>
                <w:lang w:val="en-US" w:eastAsia="zh-CN" w:bidi="ar"/>
              </w:rPr>
              <w:t>排查事项</w:t>
            </w:r>
          </w:p>
        </w:tc>
        <w:tc>
          <w:tcPr>
            <w:tcW w:w="3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C907AA">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楷体_GB2312" w:hAnsi="宋体" w:eastAsia="楷体_GB2312" w:cs="楷体_GB2312"/>
                <w:b/>
                <w:bCs/>
                <w:i w:val="0"/>
                <w:iCs w:val="0"/>
                <w:color w:val="000000"/>
                <w:sz w:val="32"/>
                <w:szCs w:val="32"/>
                <w:u w:val="none"/>
              </w:rPr>
            </w:pPr>
            <w:r>
              <w:rPr>
                <w:rFonts w:hint="eastAsia" w:ascii="楷体_GB2312" w:hAnsi="宋体" w:eastAsia="楷体_GB2312" w:cs="楷体_GB2312"/>
                <w:b/>
                <w:bCs/>
                <w:i w:val="0"/>
                <w:iCs w:val="0"/>
                <w:color w:val="000000"/>
                <w:kern w:val="0"/>
                <w:sz w:val="32"/>
                <w:szCs w:val="32"/>
                <w:u w:val="none"/>
                <w:lang w:val="en-US" w:eastAsia="zh-CN" w:bidi="ar"/>
              </w:rPr>
              <w:t>排查依据</w:t>
            </w:r>
          </w:p>
        </w:tc>
        <w:tc>
          <w:tcPr>
            <w:tcW w:w="23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D439AD">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楷体_GB2312" w:hAnsi="宋体" w:eastAsia="楷体_GB2312" w:cs="楷体_GB2312"/>
                <w:b/>
                <w:bCs/>
                <w:i w:val="0"/>
                <w:iCs w:val="0"/>
                <w:color w:val="000000"/>
                <w:sz w:val="32"/>
                <w:szCs w:val="32"/>
                <w:u w:val="none"/>
              </w:rPr>
            </w:pPr>
            <w:r>
              <w:rPr>
                <w:rFonts w:hint="eastAsia" w:ascii="楷体_GB2312" w:hAnsi="宋体" w:eastAsia="楷体_GB2312" w:cs="楷体_GB2312"/>
                <w:b/>
                <w:bCs/>
                <w:i w:val="0"/>
                <w:iCs w:val="0"/>
                <w:color w:val="000000"/>
                <w:kern w:val="0"/>
                <w:sz w:val="32"/>
                <w:szCs w:val="32"/>
                <w:u w:val="none"/>
                <w:lang w:val="en-US" w:eastAsia="zh-CN" w:bidi="ar"/>
              </w:rPr>
              <w:t>排查结果</w:t>
            </w:r>
            <w:r>
              <w:rPr>
                <w:rFonts w:hint="eastAsia" w:ascii="楷体_GB2312" w:hAnsi="宋体" w:eastAsia="楷体_GB2312" w:cs="楷体_GB2312"/>
                <w:b/>
                <w:bCs/>
                <w:i w:val="0"/>
                <w:iCs w:val="0"/>
                <w:color w:val="000000"/>
                <w:kern w:val="0"/>
                <w:sz w:val="32"/>
                <w:szCs w:val="32"/>
                <w:u w:val="none"/>
                <w:lang w:val="en-US" w:eastAsia="zh-CN" w:bidi="ar"/>
              </w:rPr>
              <w:br w:type="textWrapping"/>
            </w:r>
            <w:r>
              <w:rPr>
                <w:rFonts w:hint="eastAsia" w:ascii="楷体_GB2312" w:hAnsi="宋体" w:eastAsia="楷体_GB2312" w:cs="楷体_GB2312"/>
                <w:b/>
                <w:bCs/>
                <w:i w:val="0"/>
                <w:iCs w:val="0"/>
                <w:color w:val="000000"/>
                <w:kern w:val="0"/>
                <w:sz w:val="32"/>
                <w:szCs w:val="32"/>
                <w:u w:val="none"/>
                <w:lang w:val="en-US" w:eastAsia="zh-CN" w:bidi="ar"/>
              </w:rPr>
              <w:t>（风险描述）</w:t>
            </w:r>
          </w:p>
        </w:tc>
        <w:tc>
          <w:tcPr>
            <w:tcW w:w="2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7B98A3">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楷体_GB2312" w:hAnsi="宋体" w:eastAsia="楷体_GB2312" w:cs="楷体_GB2312"/>
                <w:b/>
                <w:bCs/>
                <w:i w:val="0"/>
                <w:iCs w:val="0"/>
                <w:color w:val="000000"/>
                <w:sz w:val="32"/>
                <w:szCs w:val="32"/>
                <w:u w:val="none"/>
              </w:rPr>
            </w:pPr>
            <w:r>
              <w:rPr>
                <w:rFonts w:hint="eastAsia" w:ascii="楷体_GB2312" w:hAnsi="宋体" w:eastAsia="楷体_GB2312" w:cs="楷体_GB2312"/>
                <w:b/>
                <w:bCs/>
                <w:i w:val="0"/>
                <w:iCs w:val="0"/>
                <w:color w:val="000000"/>
                <w:kern w:val="0"/>
                <w:sz w:val="32"/>
                <w:szCs w:val="32"/>
                <w:u w:val="none"/>
                <w:lang w:val="en-US" w:eastAsia="zh-CN" w:bidi="ar"/>
              </w:rPr>
              <w:t>风险成因</w:t>
            </w:r>
          </w:p>
        </w:tc>
        <w:tc>
          <w:tcPr>
            <w:tcW w:w="22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F6B5E0">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楷体_GB2312" w:hAnsi="宋体" w:eastAsia="楷体_GB2312" w:cs="楷体_GB2312"/>
                <w:b/>
                <w:bCs/>
                <w:i w:val="0"/>
                <w:iCs w:val="0"/>
                <w:color w:val="000000"/>
                <w:sz w:val="32"/>
                <w:szCs w:val="32"/>
                <w:u w:val="none"/>
              </w:rPr>
            </w:pPr>
            <w:r>
              <w:rPr>
                <w:rFonts w:hint="eastAsia" w:ascii="楷体_GB2312" w:hAnsi="宋体" w:eastAsia="楷体_GB2312" w:cs="楷体_GB2312"/>
                <w:b/>
                <w:bCs/>
                <w:i w:val="0"/>
                <w:iCs w:val="0"/>
                <w:color w:val="000000"/>
                <w:kern w:val="0"/>
                <w:sz w:val="32"/>
                <w:szCs w:val="32"/>
                <w:u w:val="none"/>
                <w:lang w:val="en-US" w:eastAsia="zh-CN" w:bidi="ar"/>
              </w:rPr>
              <w:t>防控化解措施及建议</w:t>
            </w:r>
          </w:p>
        </w:tc>
        <w:tc>
          <w:tcPr>
            <w:tcW w:w="14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678937">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楷体_GB2312" w:hAnsi="宋体" w:eastAsia="楷体_GB2312" w:cs="楷体_GB2312"/>
                <w:b/>
                <w:bCs/>
                <w:i w:val="0"/>
                <w:iCs w:val="0"/>
                <w:color w:val="000000"/>
                <w:sz w:val="32"/>
                <w:szCs w:val="32"/>
                <w:u w:val="none"/>
              </w:rPr>
            </w:pPr>
            <w:r>
              <w:rPr>
                <w:rFonts w:hint="eastAsia" w:ascii="楷体_GB2312" w:hAnsi="宋体" w:eastAsia="楷体_GB2312" w:cs="楷体_GB2312"/>
                <w:b/>
                <w:bCs/>
                <w:i w:val="0"/>
                <w:iCs w:val="0"/>
                <w:color w:val="000000"/>
                <w:kern w:val="0"/>
                <w:sz w:val="32"/>
                <w:szCs w:val="32"/>
                <w:u w:val="none"/>
                <w:lang w:val="en-US" w:eastAsia="zh-CN" w:bidi="ar"/>
              </w:rPr>
              <w:t>责任人</w:t>
            </w:r>
          </w:p>
        </w:tc>
        <w:tc>
          <w:tcPr>
            <w:tcW w:w="1914" w:type="dxa"/>
            <w:tcBorders>
              <w:top w:val="single" w:color="000000" w:sz="4" w:space="0"/>
              <w:left w:val="single" w:color="000000" w:sz="4" w:space="0"/>
              <w:bottom w:val="single" w:color="000000" w:sz="4" w:space="0"/>
            </w:tcBorders>
            <w:shd w:val="clear" w:color="auto" w:fill="auto"/>
            <w:noWrap/>
            <w:vAlign w:val="center"/>
          </w:tcPr>
          <w:p w14:paraId="2777CC8D">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楷体_GB2312" w:hAnsi="宋体" w:eastAsia="楷体_GB2312" w:cs="楷体_GB2312"/>
                <w:b/>
                <w:bCs/>
                <w:i w:val="0"/>
                <w:iCs w:val="0"/>
                <w:color w:val="000000"/>
                <w:sz w:val="32"/>
                <w:szCs w:val="32"/>
                <w:u w:val="none"/>
              </w:rPr>
            </w:pPr>
            <w:r>
              <w:rPr>
                <w:rFonts w:hint="eastAsia" w:ascii="楷体_GB2312" w:hAnsi="宋体" w:eastAsia="楷体_GB2312" w:cs="楷体_GB2312"/>
                <w:b/>
                <w:bCs/>
                <w:i w:val="0"/>
                <w:iCs w:val="0"/>
                <w:color w:val="000000"/>
                <w:kern w:val="0"/>
                <w:sz w:val="32"/>
                <w:szCs w:val="32"/>
                <w:u w:val="none"/>
                <w:lang w:val="en-US" w:eastAsia="zh-CN" w:bidi="ar"/>
              </w:rPr>
              <w:t>完成时限</w:t>
            </w:r>
          </w:p>
        </w:tc>
      </w:tr>
      <w:tr w14:paraId="0BE5B62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840" w:hRule="atLeast"/>
        </w:trPr>
        <w:tc>
          <w:tcPr>
            <w:tcW w:w="859" w:type="dxa"/>
            <w:tcBorders>
              <w:top w:val="single" w:color="000000" w:sz="4" w:space="0"/>
              <w:bottom w:val="single" w:color="000000" w:sz="4" w:space="0"/>
              <w:right w:val="single" w:color="000000" w:sz="4" w:space="0"/>
            </w:tcBorders>
            <w:shd w:val="clear" w:color="auto" w:fill="auto"/>
            <w:noWrap/>
            <w:vAlign w:val="center"/>
          </w:tcPr>
          <w:p w14:paraId="595F3772">
            <w:pPr>
              <w:keepNext w:val="0"/>
              <w:keepLines w:val="0"/>
              <w:widowControl/>
              <w:suppressLineNumbers w:val="0"/>
              <w:jc w:val="center"/>
              <w:textAlignment w:val="center"/>
              <w:rPr>
                <w:rFonts w:hint="default" w:ascii="仿宋_GB2312" w:hAnsi="宋体" w:eastAsia="仿宋_GB2312" w:cs="仿宋_GB2312"/>
                <w:i w:val="0"/>
                <w:iCs w:val="0"/>
                <w:color w:val="000000"/>
                <w:sz w:val="24"/>
                <w:szCs w:val="24"/>
                <w:u w:val="none"/>
                <w:lang w:val="en-US"/>
              </w:rPr>
            </w:pPr>
            <w:r>
              <w:rPr>
                <w:rFonts w:hint="eastAsia" w:ascii="仿宋_GB2312" w:hAnsi="宋体" w:eastAsia="仿宋_GB2312" w:cs="仿宋_GB2312"/>
                <w:i w:val="0"/>
                <w:iCs w:val="0"/>
                <w:color w:val="000000"/>
                <w:kern w:val="0"/>
                <w:sz w:val="24"/>
                <w:szCs w:val="24"/>
                <w:u w:val="none"/>
                <w:lang w:val="en-US" w:eastAsia="zh-CN" w:bidi="ar"/>
              </w:rPr>
              <w:t>18</w:t>
            </w:r>
          </w:p>
        </w:tc>
        <w:tc>
          <w:tcPr>
            <w:tcW w:w="1612" w:type="dxa"/>
            <w:vMerge w:val="restart"/>
            <w:tcBorders>
              <w:top w:val="single" w:color="000000" w:sz="4" w:space="0"/>
              <w:left w:val="single" w:color="000000" w:sz="4" w:space="0"/>
              <w:right w:val="single" w:color="000000" w:sz="4" w:space="0"/>
            </w:tcBorders>
            <w:shd w:val="clear" w:color="auto" w:fill="auto"/>
            <w:vAlign w:val="center"/>
          </w:tcPr>
          <w:p w14:paraId="1FD0A6A1">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合同主体资格风险</w:t>
            </w:r>
          </w:p>
        </w:tc>
        <w:tc>
          <w:tcPr>
            <w:tcW w:w="3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F7D8F1">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合同相对方是否具备合法的主体资格。</w:t>
            </w:r>
          </w:p>
        </w:tc>
        <w:tc>
          <w:tcPr>
            <w:tcW w:w="3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B744FE">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Style w:val="7"/>
                <w:rFonts w:hAnsi="宋体"/>
                <w:lang w:val="en-US" w:eastAsia="zh-CN" w:bidi="ar"/>
              </w:rPr>
              <w:t>1.《民法典》第五十七条，法人是具有民事权利能力和民事行为能力，依法独立享有民事权利和承担民事义务的组织。</w:t>
            </w:r>
            <w:r>
              <w:rPr>
                <w:rStyle w:val="8"/>
                <w:lang w:val="en-US" w:eastAsia="zh-CN" w:bidi="ar"/>
              </w:rPr>
              <w:t xml:space="preserve"> </w:t>
            </w:r>
            <w:r>
              <w:rPr>
                <w:rStyle w:val="7"/>
                <w:rFonts w:hAnsi="宋体"/>
                <w:lang w:val="en-US" w:eastAsia="zh-CN" w:bidi="ar"/>
              </w:rPr>
              <w:br w:type="textWrapping"/>
            </w:r>
            <w:r>
              <w:rPr>
                <w:rStyle w:val="7"/>
                <w:rFonts w:hAnsi="宋体"/>
                <w:lang w:val="en-US" w:eastAsia="zh-CN" w:bidi="ar"/>
              </w:rPr>
              <w:t>2.《民法典》第六十条，法人以其全部财产独立承担民事责任。</w:t>
            </w:r>
            <w:r>
              <w:rPr>
                <w:rStyle w:val="9"/>
                <w:rFonts w:eastAsia="仿宋_GB2312"/>
                <w:lang w:val="en-US" w:eastAsia="zh-CN" w:bidi="ar"/>
              </w:rPr>
              <w:t xml:space="preserve"> </w:t>
            </w:r>
          </w:p>
        </w:tc>
        <w:tc>
          <w:tcPr>
            <w:tcW w:w="23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088F9C">
            <w:pPr>
              <w:jc w:val="both"/>
              <w:rPr>
                <w:rFonts w:hint="eastAsia" w:ascii="仿宋_GB2312" w:hAnsi="宋体" w:eastAsia="仿宋_GB2312" w:cs="仿宋_GB2312"/>
                <w:b/>
                <w:bCs/>
                <w:i w:val="0"/>
                <w:iCs w:val="0"/>
                <w:color w:val="000000"/>
                <w:sz w:val="32"/>
                <w:szCs w:val="32"/>
                <w:u w:val="none"/>
              </w:rPr>
            </w:pPr>
          </w:p>
        </w:tc>
        <w:tc>
          <w:tcPr>
            <w:tcW w:w="2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40D028">
            <w:pPr>
              <w:jc w:val="both"/>
              <w:rPr>
                <w:rFonts w:hint="eastAsia" w:ascii="仿宋_GB2312" w:hAnsi="宋体" w:eastAsia="仿宋_GB2312" w:cs="仿宋_GB2312"/>
                <w:b/>
                <w:bCs/>
                <w:i w:val="0"/>
                <w:iCs w:val="0"/>
                <w:color w:val="000000"/>
                <w:sz w:val="32"/>
                <w:szCs w:val="32"/>
                <w:u w:val="none"/>
              </w:rPr>
            </w:pPr>
          </w:p>
        </w:tc>
        <w:tc>
          <w:tcPr>
            <w:tcW w:w="22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DB71F0">
            <w:pPr>
              <w:jc w:val="both"/>
              <w:rPr>
                <w:rFonts w:hint="eastAsia" w:ascii="仿宋_GB2312" w:hAnsi="宋体" w:eastAsia="仿宋_GB2312" w:cs="仿宋_GB2312"/>
                <w:b/>
                <w:bCs/>
                <w:i w:val="0"/>
                <w:iCs w:val="0"/>
                <w:color w:val="000000"/>
                <w:sz w:val="32"/>
                <w:szCs w:val="32"/>
                <w:u w:val="none"/>
              </w:rPr>
            </w:pPr>
          </w:p>
        </w:tc>
        <w:tc>
          <w:tcPr>
            <w:tcW w:w="14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B547C3">
            <w:pPr>
              <w:jc w:val="both"/>
              <w:rPr>
                <w:rFonts w:hint="eastAsia" w:ascii="仿宋_GB2312" w:hAnsi="宋体" w:eastAsia="仿宋_GB2312" w:cs="仿宋_GB2312"/>
                <w:b/>
                <w:bCs/>
                <w:i w:val="0"/>
                <w:iCs w:val="0"/>
                <w:color w:val="000000"/>
                <w:sz w:val="32"/>
                <w:szCs w:val="32"/>
                <w:u w:val="none"/>
              </w:rPr>
            </w:pPr>
          </w:p>
        </w:tc>
        <w:tc>
          <w:tcPr>
            <w:tcW w:w="1914" w:type="dxa"/>
            <w:tcBorders>
              <w:top w:val="single" w:color="000000" w:sz="4" w:space="0"/>
              <w:left w:val="single" w:color="000000" w:sz="4" w:space="0"/>
              <w:bottom w:val="single" w:color="000000" w:sz="4" w:space="0"/>
            </w:tcBorders>
            <w:shd w:val="clear" w:color="auto" w:fill="auto"/>
            <w:noWrap/>
            <w:vAlign w:val="center"/>
          </w:tcPr>
          <w:p w14:paraId="4F925F25">
            <w:pPr>
              <w:jc w:val="both"/>
              <w:rPr>
                <w:rFonts w:hint="eastAsia" w:ascii="仿宋_GB2312" w:hAnsi="宋体" w:eastAsia="仿宋_GB2312" w:cs="仿宋_GB2312"/>
                <w:i w:val="0"/>
                <w:iCs w:val="0"/>
                <w:color w:val="000000"/>
                <w:sz w:val="22"/>
                <w:szCs w:val="22"/>
                <w:u w:val="none"/>
              </w:rPr>
            </w:pPr>
          </w:p>
        </w:tc>
      </w:tr>
      <w:tr w14:paraId="02BF0C5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CellMar>
            <w:top w:w="0" w:type="dxa"/>
            <w:left w:w="108" w:type="dxa"/>
            <w:bottom w:w="0" w:type="dxa"/>
            <w:right w:w="108" w:type="dxa"/>
          </w:tblCellMar>
        </w:tblPrEx>
        <w:trPr>
          <w:trHeight w:val="2460" w:hRule="atLeast"/>
        </w:trPr>
        <w:tc>
          <w:tcPr>
            <w:tcW w:w="859" w:type="dxa"/>
            <w:tcBorders>
              <w:top w:val="single" w:color="000000" w:sz="4" w:space="0"/>
              <w:bottom w:val="single" w:color="000000" w:sz="4" w:space="0"/>
              <w:right w:val="single" w:color="000000" w:sz="4" w:space="0"/>
            </w:tcBorders>
            <w:shd w:val="clear" w:color="auto" w:fill="auto"/>
            <w:noWrap/>
            <w:vAlign w:val="center"/>
          </w:tcPr>
          <w:p w14:paraId="56CD7019">
            <w:pPr>
              <w:keepNext w:val="0"/>
              <w:keepLines w:val="0"/>
              <w:widowControl/>
              <w:suppressLineNumbers w:val="0"/>
              <w:jc w:val="center"/>
              <w:textAlignment w:val="center"/>
              <w:rPr>
                <w:rFonts w:hint="default" w:ascii="仿宋_GB2312" w:hAnsi="宋体" w:eastAsia="仿宋_GB2312" w:cs="仿宋_GB2312"/>
                <w:i w:val="0"/>
                <w:iCs w:val="0"/>
                <w:color w:val="000000"/>
                <w:sz w:val="24"/>
                <w:szCs w:val="24"/>
                <w:u w:val="none"/>
                <w:lang w:val="en-US"/>
              </w:rPr>
            </w:pPr>
            <w:r>
              <w:rPr>
                <w:rFonts w:hint="eastAsia" w:ascii="仿宋_GB2312" w:hAnsi="宋体" w:eastAsia="仿宋_GB2312" w:cs="仿宋_GB2312"/>
                <w:i w:val="0"/>
                <w:iCs w:val="0"/>
                <w:color w:val="000000"/>
                <w:kern w:val="0"/>
                <w:sz w:val="24"/>
                <w:szCs w:val="24"/>
                <w:u w:val="none"/>
                <w:lang w:val="en-US" w:eastAsia="zh-CN" w:bidi="ar"/>
              </w:rPr>
              <w:t>19</w:t>
            </w:r>
          </w:p>
        </w:tc>
        <w:tc>
          <w:tcPr>
            <w:tcW w:w="1612" w:type="dxa"/>
            <w:vMerge w:val="continue"/>
            <w:tcBorders>
              <w:left w:val="single" w:color="000000" w:sz="4" w:space="0"/>
              <w:right w:val="single" w:color="000000" w:sz="4" w:space="0"/>
            </w:tcBorders>
            <w:shd w:val="clear" w:color="auto" w:fill="auto"/>
            <w:vAlign w:val="center"/>
          </w:tcPr>
          <w:p w14:paraId="5EC7099B">
            <w:pPr>
              <w:jc w:val="center"/>
              <w:rPr>
                <w:rFonts w:hint="eastAsia" w:ascii="仿宋_GB2312" w:hAnsi="宋体" w:eastAsia="仿宋_GB2312" w:cs="仿宋_GB2312"/>
                <w:i w:val="0"/>
                <w:iCs w:val="0"/>
                <w:color w:val="000000"/>
                <w:sz w:val="24"/>
                <w:szCs w:val="24"/>
                <w:u w:val="none"/>
              </w:rPr>
            </w:pPr>
          </w:p>
        </w:tc>
        <w:tc>
          <w:tcPr>
            <w:tcW w:w="3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5E932E">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合同相对方的履约能力是否良好，是否存在被列入失信被执行人名单、重大诉讼案件义务人等情况；工商登记是否存续状态，是否被列入经营风险名录或被吊销、注销。</w:t>
            </w:r>
          </w:p>
        </w:tc>
        <w:tc>
          <w:tcPr>
            <w:tcW w:w="3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4D7C0E">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1.《民法典》第五百零九条，当事人应当按照约定全面履行自己的义务。当事人应当遵循诚信原则，根据合同的性质、目的和交易习惯履行通知、协助、保密等义务。                              2.《民法典》第五百七十七条，当事人一方不履行合同义务或者履行合同义务不符合约定的，应当承担继续履行、采取补救措施或者赔偿损失等违约责任。</w:t>
            </w:r>
          </w:p>
        </w:tc>
        <w:tc>
          <w:tcPr>
            <w:tcW w:w="23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7EB9C4">
            <w:pPr>
              <w:jc w:val="both"/>
              <w:rPr>
                <w:rFonts w:hint="eastAsia" w:ascii="仿宋_GB2312" w:hAnsi="宋体" w:eastAsia="仿宋_GB2312" w:cs="仿宋_GB2312"/>
                <w:b/>
                <w:bCs/>
                <w:i w:val="0"/>
                <w:iCs w:val="0"/>
                <w:color w:val="000000"/>
                <w:sz w:val="32"/>
                <w:szCs w:val="32"/>
                <w:u w:val="none"/>
              </w:rPr>
            </w:pPr>
          </w:p>
        </w:tc>
        <w:tc>
          <w:tcPr>
            <w:tcW w:w="2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A16E3C">
            <w:pPr>
              <w:jc w:val="both"/>
              <w:rPr>
                <w:rFonts w:hint="eastAsia" w:ascii="仿宋_GB2312" w:hAnsi="宋体" w:eastAsia="仿宋_GB2312" w:cs="仿宋_GB2312"/>
                <w:b/>
                <w:bCs/>
                <w:i w:val="0"/>
                <w:iCs w:val="0"/>
                <w:color w:val="000000"/>
                <w:sz w:val="32"/>
                <w:szCs w:val="32"/>
                <w:u w:val="none"/>
              </w:rPr>
            </w:pPr>
          </w:p>
        </w:tc>
        <w:tc>
          <w:tcPr>
            <w:tcW w:w="22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58493F">
            <w:pPr>
              <w:jc w:val="both"/>
              <w:rPr>
                <w:rFonts w:hint="eastAsia" w:ascii="仿宋_GB2312" w:hAnsi="宋体" w:eastAsia="仿宋_GB2312" w:cs="仿宋_GB2312"/>
                <w:b/>
                <w:bCs/>
                <w:i w:val="0"/>
                <w:iCs w:val="0"/>
                <w:color w:val="000000"/>
                <w:sz w:val="32"/>
                <w:szCs w:val="32"/>
                <w:u w:val="none"/>
              </w:rPr>
            </w:pPr>
          </w:p>
        </w:tc>
        <w:tc>
          <w:tcPr>
            <w:tcW w:w="14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DD7992">
            <w:pPr>
              <w:jc w:val="both"/>
              <w:rPr>
                <w:rFonts w:hint="eastAsia" w:ascii="仿宋_GB2312" w:hAnsi="宋体" w:eastAsia="仿宋_GB2312" w:cs="仿宋_GB2312"/>
                <w:b/>
                <w:bCs/>
                <w:i w:val="0"/>
                <w:iCs w:val="0"/>
                <w:color w:val="000000"/>
                <w:sz w:val="32"/>
                <w:szCs w:val="32"/>
                <w:u w:val="none"/>
              </w:rPr>
            </w:pPr>
          </w:p>
        </w:tc>
        <w:tc>
          <w:tcPr>
            <w:tcW w:w="1914" w:type="dxa"/>
            <w:tcBorders>
              <w:top w:val="single" w:color="000000" w:sz="4" w:space="0"/>
              <w:left w:val="single" w:color="000000" w:sz="4" w:space="0"/>
              <w:bottom w:val="single" w:color="000000" w:sz="4" w:space="0"/>
            </w:tcBorders>
            <w:shd w:val="clear" w:color="auto" w:fill="auto"/>
            <w:noWrap/>
            <w:vAlign w:val="center"/>
          </w:tcPr>
          <w:p w14:paraId="075C0774">
            <w:pPr>
              <w:jc w:val="both"/>
              <w:rPr>
                <w:rFonts w:hint="eastAsia" w:ascii="仿宋_GB2312" w:hAnsi="宋体" w:eastAsia="仿宋_GB2312" w:cs="仿宋_GB2312"/>
                <w:i w:val="0"/>
                <w:iCs w:val="0"/>
                <w:color w:val="000000"/>
                <w:sz w:val="22"/>
                <w:szCs w:val="22"/>
                <w:u w:val="none"/>
              </w:rPr>
            </w:pPr>
          </w:p>
        </w:tc>
      </w:tr>
      <w:tr w14:paraId="39D15D2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859" w:type="dxa"/>
            <w:tcBorders>
              <w:top w:val="single" w:color="000000" w:sz="4" w:space="0"/>
              <w:bottom w:val="single" w:color="000000" w:sz="4" w:space="0"/>
              <w:right w:val="single" w:color="000000" w:sz="4" w:space="0"/>
            </w:tcBorders>
            <w:shd w:val="clear" w:color="auto" w:fill="auto"/>
            <w:noWrap/>
            <w:vAlign w:val="center"/>
          </w:tcPr>
          <w:p w14:paraId="107F22A5">
            <w:pPr>
              <w:keepNext w:val="0"/>
              <w:keepLines w:val="0"/>
              <w:widowControl/>
              <w:suppressLineNumbers w:val="0"/>
              <w:jc w:val="center"/>
              <w:textAlignment w:val="center"/>
              <w:rPr>
                <w:rFonts w:hint="default" w:ascii="仿宋_GB2312" w:hAnsi="宋体" w:eastAsia="仿宋_GB2312" w:cs="仿宋_GB2312"/>
                <w:i w:val="0"/>
                <w:iCs w:val="0"/>
                <w:color w:val="000000"/>
                <w:kern w:val="0"/>
                <w:sz w:val="24"/>
                <w:szCs w:val="24"/>
                <w:u w:val="none"/>
                <w:lang w:val="en-US" w:eastAsia="zh-CN" w:bidi="ar"/>
              </w:rPr>
            </w:pPr>
            <w:r>
              <w:rPr>
                <w:rFonts w:hint="eastAsia" w:ascii="仿宋_GB2312" w:hAnsi="宋体" w:eastAsia="仿宋_GB2312" w:cs="仿宋_GB2312"/>
                <w:i w:val="0"/>
                <w:iCs w:val="0"/>
                <w:color w:val="000000"/>
                <w:kern w:val="0"/>
                <w:sz w:val="24"/>
                <w:szCs w:val="24"/>
                <w:u w:val="none"/>
                <w:lang w:val="en-US" w:eastAsia="zh-CN" w:bidi="ar"/>
              </w:rPr>
              <w:t>20</w:t>
            </w:r>
          </w:p>
        </w:tc>
        <w:tc>
          <w:tcPr>
            <w:tcW w:w="1612" w:type="dxa"/>
            <w:vMerge w:val="continue"/>
            <w:tcBorders>
              <w:left w:val="single" w:color="000000" w:sz="4" w:space="0"/>
              <w:bottom w:val="single" w:color="000000" w:sz="4" w:space="0"/>
              <w:right w:val="single" w:color="000000" w:sz="4" w:space="0"/>
            </w:tcBorders>
            <w:shd w:val="clear" w:color="auto" w:fill="auto"/>
            <w:vAlign w:val="center"/>
          </w:tcPr>
          <w:p w14:paraId="605E0C0A">
            <w:pPr>
              <w:jc w:val="center"/>
              <w:rPr>
                <w:rFonts w:hint="eastAsia" w:ascii="仿宋_GB2312" w:hAnsi="宋体" w:eastAsia="仿宋_GB2312" w:cs="仿宋_GB2312"/>
                <w:i w:val="0"/>
                <w:iCs w:val="0"/>
                <w:color w:val="000000"/>
                <w:sz w:val="24"/>
                <w:szCs w:val="24"/>
                <w:u w:val="none"/>
              </w:rPr>
            </w:pPr>
          </w:p>
        </w:tc>
        <w:tc>
          <w:tcPr>
            <w:tcW w:w="3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D04429">
            <w:pPr>
              <w:keepNext w:val="0"/>
              <w:keepLines w:val="0"/>
              <w:widowControl/>
              <w:suppressLineNumbers w:val="0"/>
              <w:jc w:val="left"/>
              <w:textAlignment w:val="center"/>
              <w:rPr>
                <w:rFonts w:hint="default" w:ascii="仿宋_GB2312" w:hAnsi="宋体" w:eastAsia="仿宋_GB2312" w:cs="仿宋_GB2312"/>
                <w:i w:val="0"/>
                <w:iCs w:val="0"/>
                <w:color w:val="000000"/>
                <w:kern w:val="0"/>
                <w:sz w:val="24"/>
                <w:szCs w:val="24"/>
                <w:u w:val="none"/>
                <w:lang w:val="en-US" w:eastAsia="zh-CN" w:bidi="ar"/>
              </w:rPr>
            </w:pPr>
            <w:r>
              <w:rPr>
                <w:rFonts w:hint="eastAsia" w:ascii="仿宋_GB2312" w:hAnsi="宋体" w:eastAsia="仿宋_GB2312" w:cs="仿宋_GB2312"/>
                <w:i w:val="0"/>
                <w:iCs w:val="0"/>
                <w:color w:val="000000"/>
                <w:kern w:val="0"/>
                <w:sz w:val="24"/>
                <w:szCs w:val="24"/>
                <w:u w:val="none"/>
                <w:lang w:val="en-US" w:eastAsia="zh-CN" w:bidi="ar"/>
              </w:rPr>
              <w:t>其他（如有，请填写）</w:t>
            </w:r>
          </w:p>
        </w:tc>
        <w:tc>
          <w:tcPr>
            <w:tcW w:w="3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B6A83C">
            <w:pPr>
              <w:keepNext w:val="0"/>
              <w:keepLines w:val="0"/>
              <w:widowControl/>
              <w:suppressLineNumbers w:val="0"/>
              <w:jc w:val="left"/>
              <w:textAlignment w:val="center"/>
              <w:rPr>
                <w:rFonts w:hint="eastAsia" w:ascii="仿宋_GB2312" w:hAnsi="宋体" w:eastAsia="仿宋_GB2312" w:cs="仿宋_GB2312"/>
                <w:i w:val="0"/>
                <w:iCs w:val="0"/>
                <w:color w:val="000000"/>
                <w:kern w:val="0"/>
                <w:sz w:val="24"/>
                <w:szCs w:val="24"/>
                <w:u w:val="none"/>
                <w:lang w:val="en-US" w:eastAsia="zh-CN" w:bidi="ar"/>
              </w:rPr>
            </w:pPr>
          </w:p>
        </w:tc>
        <w:tc>
          <w:tcPr>
            <w:tcW w:w="23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5589AE">
            <w:pPr>
              <w:jc w:val="both"/>
              <w:rPr>
                <w:rFonts w:hint="eastAsia" w:ascii="仿宋_GB2312" w:hAnsi="宋体" w:eastAsia="仿宋_GB2312" w:cs="仿宋_GB2312"/>
                <w:b/>
                <w:bCs/>
                <w:i w:val="0"/>
                <w:iCs w:val="0"/>
                <w:color w:val="000000"/>
                <w:sz w:val="32"/>
                <w:szCs w:val="32"/>
                <w:u w:val="none"/>
              </w:rPr>
            </w:pPr>
          </w:p>
        </w:tc>
        <w:tc>
          <w:tcPr>
            <w:tcW w:w="2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64EBF7">
            <w:pPr>
              <w:jc w:val="both"/>
              <w:rPr>
                <w:rFonts w:hint="eastAsia" w:ascii="仿宋_GB2312" w:hAnsi="宋体" w:eastAsia="仿宋_GB2312" w:cs="仿宋_GB2312"/>
                <w:b/>
                <w:bCs/>
                <w:i w:val="0"/>
                <w:iCs w:val="0"/>
                <w:color w:val="000000"/>
                <w:sz w:val="32"/>
                <w:szCs w:val="32"/>
                <w:u w:val="none"/>
              </w:rPr>
            </w:pPr>
          </w:p>
        </w:tc>
        <w:tc>
          <w:tcPr>
            <w:tcW w:w="22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0A8AAB">
            <w:pPr>
              <w:jc w:val="both"/>
              <w:rPr>
                <w:rFonts w:hint="eastAsia" w:ascii="仿宋_GB2312" w:hAnsi="宋体" w:eastAsia="仿宋_GB2312" w:cs="仿宋_GB2312"/>
                <w:b/>
                <w:bCs/>
                <w:i w:val="0"/>
                <w:iCs w:val="0"/>
                <w:color w:val="000000"/>
                <w:sz w:val="32"/>
                <w:szCs w:val="32"/>
                <w:u w:val="none"/>
              </w:rPr>
            </w:pPr>
          </w:p>
        </w:tc>
        <w:tc>
          <w:tcPr>
            <w:tcW w:w="14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E26166">
            <w:pPr>
              <w:jc w:val="both"/>
              <w:rPr>
                <w:rFonts w:hint="eastAsia" w:ascii="仿宋_GB2312" w:hAnsi="宋体" w:eastAsia="仿宋_GB2312" w:cs="仿宋_GB2312"/>
                <w:b/>
                <w:bCs/>
                <w:i w:val="0"/>
                <w:iCs w:val="0"/>
                <w:color w:val="000000"/>
                <w:sz w:val="32"/>
                <w:szCs w:val="32"/>
                <w:u w:val="none"/>
              </w:rPr>
            </w:pPr>
          </w:p>
        </w:tc>
        <w:tc>
          <w:tcPr>
            <w:tcW w:w="1914" w:type="dxa"/>
            <w:tcBorders>
              <w:top w:val="single" w:color="000000" w:sz="4" w:space="0"/>
              <w:left w:val="single" w:color="000000" w:sz="4" w:space="0"/>
              <w:bottom w:val="single" w:color="000000" w:sz="4" w:space="0"/>
            </w:tcBorders>
            <w:shd w:val="clear" w:color="auto" w:fill="auto"/>
            <w:noWrap/>
            <w:vAlign w:val="center"/>
          </w:tcPr>
          <w:p w14:paraId="531D85E0">
            <w:pPr>
              <w:jc w:val="both"/>
              <w:rPr>
                <w:rFonts w:hint="eastAsia" w:ascii="仿宋_GB2312" w:hAnsi="宋体" w:eastAsia="仿宋_GB2312" w:cs="仿宋_GB2312"/>
                <w:i w:val="0"/>
                <w:iCs w:val="0"/>
                <w:color w:val="000000"/>
                <w:sz w:val="22"/>
                <w:szCs w:val="22"/>
                <w:u w:val="none"/>
              </w:rPr>
            </w:pPr>
          </w:p>
        </w:tc>
      </w:tr>
      <w:tr w14:paraId="7CDBACD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CellMar>
            <w:top w:w="0" w:type="dxa"/>
            <w:left w:w="108" w:type="dxa"/>
            <w:bottom w:w="0" w:type="dxa"/>
            <w:right w:w="108" w:type="dxa"/>
          </w:tblCellMar>
        </w:tblPrEx>
        <w:trPr>
          <w:trHeight w:val="3300" w:hRule="atLeast"/>
        </w:trPr>
        <w:tc>
          <w:tcPr>
            <w:tcW w:w="859" w:type="dxa"/>
            <w:tcBorders>
              <w:top w:val="single" w:color="000000" w:sz="4" w:space="0"/>
              <w:bottom w:val="single" w:color="000000" w:sz="4" w:space="0"/>
              <w:right w:val="single" w:color="000000" w:sz="4" w:space="0"/>
            </w:tcBorders>
            <w:shd w:val="clear" w:color="auto" w:fill="auto"/>
            <w:noWrap/>
            <w:vAlign w:val="center"/>
          </w:tcPr>
          <w:p w14:paraId="13B2871E">
            <w:pPr>
              <w:keepNext w:val="0"/>
              <w:keepLines w:val="0"/>
              <w:widowControl/>
              <w:suppressLineNumbers w:val="0"/>
              <w:jc w:val="center"/>
              <w:textAlignment w:val="center"/>
              <w:rPr>
                <w:rFonts w:hint="default" w:ascii="仿宋_GB2312" w:hAnsi="宋体" w:eastAsia="仿宋_GB2312" w:cs="仿宋_GB2312"/>
                <w:i w:val="0"/>
                <w:iCs w:val="0"/>
                <w:color w:val="000000"/>
                <w:sz w:val="24"/>
                <w:szCs w:val="24"/>
                <w:u w:val="none"/>
                <w:lang w:val="en-US"/>
              </w:rPr>
            </w:pPr>
            <w:r>
              <w:rPr>
                <w:rFonts w:hint="eastAsia" w:ascii="仿宋_GB2312" w:hAnsi="宋体" w:eastAsia="仿宋_GB2312" w:cs="仿宋_GB2312"/>
                <w:i w:val="0"/>
                <w:iCs w:val="0"/>
                <w:color w:val="000000"/>
                <w:kern w:val="0"/>
                <w:sz w:val="24"/>
                <w:szCs w:val="24"/>
                <w:u w:val="none"/>
                <w:lang w:val="en-US" w:eastAsia="zh-CN" w:bidi="ar"/>
              </w:rPr>
              <w:t>21</w:t>
            </w:r>
          </w:p>
        </w:tc>
        <w:tc>
          <w:tcPr>
            <w:tcW w:w="1612" w:type="dxa"/>
            <w:vMerge w:val="restart"/>
            <w:tcBorders>
              <w:top w:val="single" w:color="000000" w:sz="4" w:space="0"/>
              <w:left w:val="single" w:color="000000" w:sz="4" w:space="0"/>
              <w:right w:val="single" w:color="000000" w:sz="4" w:space="0"/>
            </w:tcBorders>
            <w:shd w:val="clear" w:color="auto" w:fill="auto"/>
            <w:vAlign w:val="center"/>
          </w:tcPr>
          <w:p w14:paraId="45AF41C7">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订立合同风险</w:t>
            </w:r>
          </w:p>
        </w:tc>
        <w:tc>
          <w:tcPr>
            <w:tcW w:w="3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395427">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签订合同的人是否取得合同相对方的授权，是否超越授权范围签订合同。</w:t>
            </w:r>
          </w:p>
        </w:tc>
        <w:tc>
          <w:tcPr>
            <w:tcW w:w="3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B9D07F">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Style w:val="7"/>
                <w:rFonts w:hAnsi="宋体"/>
                <w:lang w:val="en-US" w:eastAsia="zh-CN" w:bidi="ar"/>
              </w:rPr>
              <w:t>1.《民法典》第七十四条，法人可以依法设立分支机构。法律、行政法规规定分支机构应 当登记的，依照其规定。</w:t>
            </w:r>
            <w:r>
              <w:rPr>
                <w:rStyle w:val="8"/>
                <w:lang w:val="en-US" w:eastAsia="zh-CN" w:bidi="ar"/>
              </w:rPr>
              <w:t xml:space="preserve"> </w:t>
            </w:r>
            <w:r>
              <w:rPr>
                <w:rStyle w:val="7"/>
                <w:rFonts w:hAnsi="宋体"/>
                <w:lang w:val="en-US" w:eastAsia="zh-CN" w:bidi="ar"/>
              </w:rPr>
              <w:t>分支机构以自己的名义从事民事活动，产生的民事责任由法人承担；也可以先以该分支机构管理的财产承担，不足以承担的，由法人承担。</w:t>
            </w:r>
            <w:r>
              <w:rPr>
                <w:rStyle w:val="7"/>
                <w:rFonts w:hAnsi="宋体"/>
                <w:lang w:val="en-US" w:eastAsia="zh-CN" w:bidi="ar"/>
              </w:rPr>
              <w:br w:type="textWrapping"/>
            </w:r>
            <w:r>
              <w:rPr>
                <w:rStyle w:val="7"/>
                <w:rFonts w:hAnsi="宋体"/>
                <w:lang w:val="en-US" w:eastAsia="zh-CN" w:bidi="ar"/>
              </w:rPr>
              <w:t>2.《民法典》第五百零四条，法人的法定代表人或者非法人组织的负责人超越权限订立的合同，除相对人知道或者应当知道其超越权限外，该代表行为有效，订立的合同 对法人或者非法人组织发生效力。</w:t>
            </w:r>
            <w:r>
              <w:rPr>
                <w:rStyle w:val="8"/>
                <w:lang w:val="en-US" w:eastAsia="zh-CN" w:bidi="ar"/>
              </w:rPr>
              <w:t xml:space="preserve"> </w:t>
            </w:r>
          </w:p>
        </w:tc>
        <w:tc>
          <w:tcPr>
            <w:tcW w:w="23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B58922">
            <w:pPr>
              <w:jc w:val="both"/>
              <w:rPr>
                <w:rFonts w:hint="eastAsia" w:ascii="仿宋_GB2312" w:hAnsi="宋体" w:eastAsia="仿宋_GB2312" w:cs="仿宋_GB2312"/>
                <w:b/>
                <w:bCs/>
                <w:i w:val="0"/>
                <w:iCs w:val="0"/>
                <w:color w:val="000000"/>
                <w:sz w:val="32"/>
                <w:szCs w:val="32"/>
                <w:u w:val="none"/>
              </w:rPr>
            </w:pPr>
          </w:p>
        </w:tc>
        <w:tc>
          <w:tcPr>
            <w:tcW w:w="2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6587E4">
            <w:pPr>
              <w:jc w:val="both"/>
              <w:rPr>
                <w:rFonts w:hint="eastAsia" w:ascii="仿宋_GB2312" w:hAnsi="宋体" w:eastAsia="仿宋_GB2312" w:cs="仿宋_GB2312"/>
                <w:b/>
                <w:bCs/>
                <w:i w:val="0"/>
                <w:iCs w:val="0"/>
                <w:color w:val="000000"/>
                <w:sz w:val="32"/>
                <w:szCs w:val="32"/>
                <w:u w:val="none"/>
              </w:rPr>
            </w:pPr>
          </w:p>
        </w:tc>
        <w:tc>
          <w:tcPr>
            <w:tcW w:w="22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A87866">
            <w:pPr>
              <w:jc w:val="both"/>
              <w:rPr>
                <w:rFonts w:hint="eastAsia" w:ascii="仿宋_GB2312" w:hAnsi="宋体" w:eastAsia="仿宋_GB2312" w:cs="仿宋_GB2312"/>
                <w:b/>
                <w:bCs/>
                <w:i w:val="0"/>
                <w:iCs w:val="0"/>
                <w:color w:val="000000"/>
                <w:sz w:val="32"/>
                <w:szCs w:val="32"/>
                <w:u w:val="none"/>
              </w:rPr>
            </w:pPr>
          </w:p>
        </w:tc>
        <w:tc>
          <w:tcPr>
            <w:tcW w:w="14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2A1363">
            <w:pPr>
              <w:jc w:val="both"/>
              <w:rPr>
                <w:rFonts w:hint="eastAsia" w:ascii="仿宋_GB2312" w:hAnsi="宋体" w:eastAsia="仿宋_GB2312" w:cs="仿宋_GB2312"/>
                <w:b/>
                <w:bCs/>
                <w:i w:val="0"/>
                <w:iCs w:val="0"/>
                <w:color w:val="000000"/>
                <w:sz w:val="32"/>
                <w:szCs w:val="32"/>
                <w:u w:val="none"/>
              </w:rPr>
            </w:pPr>
          </w:p>
        </w:tc>
        <w:tc>
          <w:tcPr>
            <w:tcW w:w="1914" w:type="dxa"/>
            <w:tcBorders>
              <w:top w:val="single" w:color="000000" w:sz="4" w:space="0"/>
              <w:left w:val="single" w:color="000000" w:sz="4" w:space="0"/>
              <w:bottom w:val="single" w:color="000000" w:sz="4" w:space="0"/>
            </w:tcBorders>
            <w:shd w:val="clear" w:color="auto" w:fill="auto"/>
            <w:noWrap/>
            <w:vAlign w:val="center"/>
          </w:tcPr>
          <w:p w14:paraId="593271FD">
            <w:pPr>
              <w:jc w:val="both"/>
              <w:rPr>
                <w:rFonts w:hint="eastAsia" w:ascii="仿宋_GB2312" w:hAnsi="宋体" w:eastAsia="仿宋_GB2312" w:cs="仿宋_GB2312"/>
                <w:i w:val="0"/>
                <w:iCs w:val="0"/>
                <w:color w:val="000000"/>
                <w:sz w:val="22"/>
                <w:szCs w:val="22"/>
                <w:u w:val="none"/>
              </w:rPr>
            </w:pPr>
          </w:p>
        </w:tc>
      </w:tr>
      <w:tr w14:paraId="43B3731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CellMar>
            <w:top w:w="0" w:type="dxa"/>
            <w:left w:w="108" w:type="dxa"/>
            <w:bottom w:w="0" w:type="dxa"/>
            <w:right w:w="108" w:type="dxa"/>
          </w:tblCellMar>
        </w:tblPrEx>
        <w:trPr>
          <w:trHeight w:val="2565" w:hRule="atLeast"/>
        </w:trPr>
        <w:tc>
          <w:tcPr>
            <w:tcW w:w="859" w:type="dxa"/>
            <w:tcBorders>
              <w:top w:val="single" w:color="000000" w:sz="4" w:space="0"/>
              <w:bottom w:val="single" w:color="000000" w:sz="4" w:space="0"/>
              <w:right w:val="single" w:color="000000" w:sz="4" w:space="0"/>
            </w:tcBorders>
            <w:shd w:val="clear" w:color="auto" w:fill="auto"/>
            <w:noWrap/>
            <w:vAlign w:val="center"/>
          </w:tcPr>
          <w:p w14:paraId="3B8026D3">
            <w:pPr>
              <w:keepNext w:val="0"/>
              <w:keepLines w:val="0"/>
              <w:widowControl/>
              <w:suppressLineNumbers w:val="0"/>
              <w:jc w:val="center"/>
              <w:textAlignment w:val="center"/>
              <w:rPr>
                <w:rFonts w:hint="default" w:ascii="仿宋_GB2312" w:hAnsi="宋体" w:eastAsia="仿宋_GB2312" w:cs="仿宋_GB2312"/>
                <w:i w:val="0"/>
                <w:iCs w:val="0"/>
                <w:color w:val="000000"/>
                <w:sz w:val="24"/>
                <w:szCs w:val="24"/>
                <w:u w:val="none"/>
                <w:lang w:val="en-US"/>
              </w:rPr>
            </w:pPr>
            <w:r>
              <w:rPr>
                <w:rFonts w:hint="eastAsia" w:ascii="仿宋_GB2312" w:hAnsi="宋体" w:eastAsia="仿宋_GB2312" w:cs="仿宋_GB2312"/>
                <w:i w:val="0"/>
                <w:iCs w:val="0"/>
                <w:color w:val="000000"/>
                <w:kern w:val="0"/>
                <w:sz w:val="24"/>
                <w:szCs w:val="24"/>
                <w:u w:val="none"/>
                <w:lang w:val="en-US" w:eastAsia="zh-CN" w:bidi="ar"/>
              </w:rPr>
              <w:t>22</w:t>
            </w:r>
          </w:p>
        </w:tc>
        <w:tc>
          <w:tcPr>
            <w:tcW w:w="1612" w:type="dxa"/>
            <w:vMerge w:val="continue"/>
            <w:tcBorders>
              <w:left w:val="single" w:color="000000" w:sz="4" w:space="0"/>
              <w:right w:val="single" w:color="000000" w:sz="4" w:space="0"/>
            </w:tcBorders>
            <w:shd w:val="clear" w:color="auto" w:fill="auto"/>
            <w:vAlign w:val="center"/>
          </w:tcPr>
          <w:p w14:paraId="1F48E086">
            <w:pPr>
              <w:jc w:val="center"/>
              <w:rPr>
                <w:rFonts w:hint="eastAsia" w:ascii="仿宋_GB2312" w:hAnsi="宋体" w:eastAsia="仿宋_GB2312" w:cs="仿宋_GB2312"/>
                <w:i w:val="0"/>
                <w:iCs w:val="0"/>
                <w:color w:val="000000"/>
                <w:sz w:val="24"/>
                <w:szCs w:val="24"/>
                <w:u w:val="none"/>
              </w:rPr>
            </w:pPr>
          </w:p>
        </w:tc>
        <w:tc>
          <w:tcPr>
            <w:tcW w:w="3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44D588">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合同必备条款是否明确约定。当事人条，（各方当事人姓名、身份证号或统一社会代码、住所地、联系方式），标的条款，数量条款，质量履行标准（国家标准、行业标准等），价款、报酬、支付方式、结算方式条款，履行期限、履行地点、交付方式等条款，违约责任条款，解决争议方式条款等</w:t>
            </w:r>
          </w:p>
        </w:tc>
        <w:tc>
          <w:tcPr>
            <w:tcW w:w="3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C8C72F">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民法典》第一百四十二条，有相对人的意思表示的解释，应当按照所使用的词句，结合相关条款、行为的性质和目的、习惯以及诚信原则，确定意思表示的含义。无相对人的意思表示的解释，不能完全拘泥于所使用的词句，而应当结合相关条款、行为的性质和目的、习惯以及诚信原则，确定行为人的真实意思。</w:t>
            </w:r>
          </w:p>
        </w:tc>
        <w:tc>
          <w:tcPr>
            <w:tcW w:w="23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4BFB0E">
            <w:pPr>
              <w:jc w:val="both"/>
              <w:rPr>
                <w:rFonts w:hint="eastAsia" w:ascii="仿宋_GB2312" w:hAnsi="宋体" w:eastAsia="仿宋_GB2312" w:cs="仿宋_GB2312"/>
                <w:b/>
                <w:bCs/>
                <w:i w:val="0"/>
                <w:iCs w:val="0"/>
                <w:color w:val="000000"/>
                <w:sz w:val="32"/>
                <w:szCs w:val="32"/>
                <w:u w:val="none"/>
              </w:rPr>
            </w:pPr>
          </w:p>
        </w:tc>
        <w:tc>
          <w:tcPr>
            <w:tcW w:w="2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F0C114">
            <w:pPr>
              <w:jc w:val="both"/>
              <w:rPr>
                <w:rFonts w:hint="eastAsia" w:ascii="仿宋_GB2312" w:hAnsi="宋体" w:eastAsia="仿宋_GB2312" w:cs="仿宋_GB2312"/>
                <w:b/>
                <w:bCs/>
                <w:i w:val="0"/>
                <w:iCs w:val="0"/>
                <w:color w:val="000000"/>
                <w:sz w:val="32"/>
                <w:szCs w:val="32"/>
                <w:u w:val="none"/>
              </w:rPr>
            </w:pPr>
          </w:p>
        </w:tc>
        <w:tc>
          <w:tcPr>
            <w:tcW w:w="22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B590E2">
            <w:pPr>
              <w:jc w:val="both"/>
              <w:rPr>
                <w:rFonts w:hint="eastAsia" w:ascii="仿宋_GB2312" w:hAnsi="宋体" w:eastAsia="仿宋_GB2312" w:cs="仿宋_GB2312"/>
                <w:b/>
                <w:bCs/>
                <w:i w:val="0"/>
                <w:iCs w:val="0"/>
                <w:color w:val="000000"/>
                <w:sz w:val="32"/>
                <w:szCs w:val="32"/>
                <w:u w:val="none"/>
              </w:rPr>
            </w:pPr>
          </w:p>
        </w:tc>
        <w:tc>
          <w:tcPr>
            <w:tcW w:w="14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19E023">
            <w:pPr>
              <w:jc w:val="both"/>
              <w:rPr>
                <w:rFonts w:hint="eastAsia" w:ascii="仿宋_GB2312" w:hAnsi="宋体" w:eastAsia="仿宋_GB2312" w:cs="仿宋_GB2312"/>
                <w:b/>
                <w:bCs/>
                <w:i w:val="0"/>
                <w:iCs w:val="0"/>
                <w:color w:val="000000"/>
                <w:sz w:val="32"/>
                <w:szCs w:val="32"/>
                <w:u w:val="none"/>
              </w:rPr>
            </w:pPr>
          </w:p>
        </w:tc>
        <w:tc>
          <w:tcPr>
            <w:tcW w:w="1914" w:type="dxa"/>
            <w:tcBorders>
              <w:top w:val="single" w:color="000000" w:sz="4" w:space="0"/>
              <w:left w:val="single" w:color="000000" w:sz="4" w:space="0"/>
              <w:bottom w:val="single" w:color="000000" w:sz="4" w:space="0"/>
            </w:tcBorders>
            <w:shd w:val="clear" w:color="auto" w:fill="auto"/>
            <w:noWrap/>
            <w:vAlign w:val="center"/>
          </w:tcPr>
          <w:p w14:paraId="43D45D21">
            <w:pPr>
              <w:jc w:val="both"/>
              <w:rPr>
                <w:rFonts w:hint="eastAsia" w:ascii="仿宋_GB2312" w:hAnsi="宋体" w:eastAsia="仿宋_GB2312" w:cs="仿宋_GB2312"/>
                <w:i w:val="0"/>
                <w:iCs w:val="0"/>
                <w:color w:val="000000"/>
                <w:sz w:val="22"/>
                <w:szCs w:val="22"/>
                <w:u w:val="none"/>
              </w:rPr>
            </w:pPr>
          </w:p>
        </w:tc>
      </w:tr>
      <w:tr w14:paraId="5A32779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CellMar>
            <w:top w:w="0" w:type="dxa"/>
            <w:left w:w="108" w:type="dxa"/>
            <w:bottom w:w="0" w:type="dxa"/>
            <w:right w:w="108" w:type="dxa"/>
          </w:tblCellMar>
        </w:tblPrEx>
        <w:trPr>
          <w:trHeight w:val="3520" w:hRule="atLeast"/>
        </w:trPr>
        <w:tc>
          <w:tcPr>
            <w:tcW w:w="859" w:type="dxa"/>
            <w:tcBorders>
              <w:top w:val="single" w:color="000000" w:sz="4" w:space="0"/>
              <w:bottom w:val="single" w:color="000000" w:sz="4" w:space="0"/>
              <w:right w:val="single" w:color="000000" w:sz="4" w:space="0"/>
            </w:tcBorders>
            <w:shd w:val="clear" w:color="auto" w:fill="auto"/>
            <w:noWrap/>
            <w:vAlign w:val="center"/>
          </w:tcPr>
          <w:p w14:paraId="73232575">
            <w:pPr>
              <w:keepNext w:val="0"/>
              <w:keepLines w:val="0"/>
              <w:widowControl/>
              <w:suppressLineNumbers w:val="0"/>
              <w:jc w:val="center"/>
              <w:textAlignment w:val="center"/>
              <w:rPr>
                <w:rFonts w:hint="default" w:ascii="仿宋_GB2312" w:hAnsi="宋体" w:eastAsia="仿宋_GB2312" w:cs="仿宋_GB2312"/>
                <w:i w:val="0"/>
                <w:iCs w:val="0"/>
                <w:color w:val="000000"/>
                <w:sz w:val="24"/>
                <w:szCs w:val="24"/>
                <w:u w:val="none"/>
                <w:lang w:val="en-US"/>
              </w:rPr>
            </w:pPr>
            <w:r>
              <w:rPr>
                <w:rFonts w:hint="eastAsia" w:ascii="仿宋_GB2312" w:hAnsi="宋体" w:eastAsia="仿宋_GB2312" w:cs="仿宋_GB2312"/>
                <w:i w:val="0"/>
                <w:iCs w:val="0"/>
                <w:color w:val="000000"/>
                <w:kern w:val="0"/>
                <w:sz w:val="24"/>
                <w:szCs w:val="24"/>
                <w:u w:val="none"/>
                <w:lang w:val="en-US" w:eastAsia="zh-CN" w:bidi="ar"/>
              </w:rPr>
              <w:t>23</w:t>
            </w:r>
          </w:p>
        </w:tc>
        <w:tc>
          <w:tcPr>
            <w:tcW w:w="1612" w:type="dxa"/>
            <w:vMerge w:val="continue"/>
            <w:tcBorders>
              <w:left w:val="single" w:color="000000" w:sz="4" w:space="0"/>
              <w:right w:val="single" w:color="000000" w:sz="4" w:space="0"/>
            </w:tcBorders>
            <w:shd w:val="clear" w:color="auto" w:fill="auto"/>
            <w:vAlign w:val="center"/>
          </w:tcPr>
          <w:p w14:paraId="06B2CE19">
            <w:pPr>
              <w:jc w:val="center"/>
              <w:rPr>
                <w:rFonts w:hint="eastAsia" w:ascii="仿宋_GB2312" w:hAnsi="宋体" w:eastAsia="仿宋_GB2312" w:cs="仿宋_GB2312"/>
                <w:i w:val="0"/>
                <w:iCs w:val="0"/>
                <w:color w:val="000000"/>
                <w:sz w:val="24"/>
                <w:szCs w:val="24"/>
                <w:u w:val="none"/>
              </w:rPr>
            </w:pPr>
          </w:p>
        </w:tc>
        <w:tc>
          <w:tcPr>
            <w:tcW w:w="3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884179">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合同其他重要条款是否约定。（开票条款、保密条款、风险转移条款、不可抗力免责条款、担保条款、违约责任、合同解除条款等）</w:t>
            </w:r>
          </w:p>
        </w:tc>
        <w:tc>
          <w:tcPr>
            <w:tcW w:w="3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F27A3F">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民法典》第四百六十六条，当事人对合同条款的理解有争议的，应当依据本法第一百四十二条第一款的规定，确定争议条款的含义。合同文本采用两种以上文字订立并约定具有同等效力的，对各文本使用的词句推定具有相同含义。各文本使用的词句不一致的，应当根据合同的相关条款、性质、目的以及诚信原则等予以解释。</w:t>
            </w:r>
          </w:p>
        </w:tc>
        <w:tc>
          <w:tcPr>
            <w:tcW w:w="23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88E2FE">
            <w:pPr>
              <w:jc w:val="both"/>
              <w:rPr>
                <w:rFonts w:hint="eastAsia" w:ascii="仿宋_GB2312" w:hAnsi="宋体" w:eastAsia="仿宋_GB2312" w:cs="仿宋_GB2312"/>
                <w:b/>
                <w:bCs/>
                <w:i w:val="0"/>
                <w:iCs w:val="0"/>
                <w:color w:val="000000"/>
                <w:sz w:val="32"/>
                <w:szCs w:val="32"/>
                <w:u w:val="none"/>
              </w:rPr>
            </w:pPr>
          </w:p>
        </w:tc>
        <w:tc>
          <w:tcPr>
            <w:tcW w:w="2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C8BD9B">
            <w:pPr>
              <w:jc w:val="both"/>
              <w:rPr>
                <w:rFonts w:hint="eastAsia" w:ascii="仿宋_GB2312" w:hAnsi="宋体" w:eastAsia="仿宋_GB2312" w:cs="仿宋_GB2312"/>
                <w:b/>
                <w:bCs/>
                <w:i w:val="0"/>
                <w:iCs w:val="0"/>
                <w:color w:val="000000"/>
                <w:sz w:val="32"/>
                <w:szCs w:val="32"/>
                <w:u w:val="none"/>
              </w:rPr>
            </w:pPr>
          </w:p>
        </w:tc>
        <w:tc>
          <w:tcPr>
            <w:tcW w:w="22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502608">
            <w:pPr>
              <w:jc w:val="both"/>
              <w:rPr>
                <w:rFonts w:hint="eastAsia" w:ascii="仿宋_GB2312" w:hAnsi="宋体" w:eastAsia="仿宋_GB2312" w:cs="仿宋_GB2312"/>
                <w:b/>
                <w:bCs/>
                <w:i w:val="0"/>
                <w:iCs w:val="0"/>
                <w:color w:val="000000"/>
                <w:sz w:val="32"/>
                <w:szCs w:val="32"/>
                <w:u w:val="none"/>
              </w:rPr>
            </w:pPr>
          </w:p>
        </w:tc>
        <w:tc>
          <w:tcPr>
            <w:tcW w:w="14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B33078">
            <w:pPr>
              <w:jc w:val="both"/>
              <w:rPr>
                <w:rFonts w:hint="eastAsia" w:ascii="仿宋_GB2312" w:hAnsi="宋体" w:eastAsia="仿宋_GB2312" w:cs="仿宋_GB2312"/>
                <w:b/>
                <w:bCs/>
                <w:i w:val="0"/>
                <w:iCs w:val="0"/>
                <w:color w:val="000000"/>
                <w:sz w:val="32"/>
                <w:szCs w:val="32"/>
                <w:u w:val="none"/>
              </w:rPr>
            </w:pPr>
          </w:p>
        </w:tc>
        <w:tc>
          <w:tcPr>
            <w:tcW w:w="1914" w:type="dxa"/>
            <w:tcBorders>
              <w:top w:val="single" w:color="000000" w:sz="4" w:space="0"/>
              <w:left w:val="single" w:color="000000" w:sz="4" w:space="0"/>
              <w:bottom w:val="single" w:color="000000" w:sz="4" w:space="0"/>
            </w:tcBorders>
            <w:shd w:val="clear" w:color="auto" w:fill="auto"/>
            <w:noWrap/>
            <w:vAlign w:val="center"/>
          </w:tcPr>
          <w:p w14:paraId="0EF5DA47">
            <w:pPr>
              <w:jc w:val="both"/>
              <w:rPr>
                <w:rFonts w:hint="eastAsia" w:ascii="仿宋_GB2312" w:hAnsi="宋体" w:eastAsia="仿宋_GB2312" w:cs="仿宋_GB2312"/>
                <w:i w:val="0"/>
                <w:iCs w:val="0"/>
                <w:color w:val="000000"/>
                <w:sz w:val="22"/>
                <w:szCs w:val="22"/>
                <w:u w:val="none"/>
              </w:rPr>
            </w:pPr>
          </w:p>
        </w:tc>
      </w:tr>
      <w:tr w14:paraId="33BD6B8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CellMar>
            <w:top w:w="0" w:type="dxa"/>
            <w:left w:w="108" w:type="dxa"/>
            <w:bottom w:w="0" w:type="dxa"/>
            <w:right w:w="108" w:type="dxa"/>
          </w:tblCellMar>
        </w:tblPrEx>
        <w:trPr>
          <w:trHeight w:val="3640" w:hRule="atLeast"/>
        </w:trPr>
        <w:tc>
          <w:tcPr>
            <w:tcW w:w="859" w:type="dxa"/>
            <w:tcBorders>
              <w:top w:val="single" w:color="000000" w:sz="4" w:space="0"/>
              <w:bottom w:val="single" w:color="000000" w:sz="4" w:space="0"/>
              <w:right w:val="single" w:color="000000" w:sz="4" w:space="0"/>
            </w:tcBorders>
            <w:shd w:val="clear" w:color="auto" w:fill="auto"/>
            <w:noWrap/>
            <w:vAlign w:val="center"/>
          </w:tcPr>
          <w:p w14:paraId="416C1971">
            <w:pPr>
              <w:keepNext w:val="0"/>
              <w:keepLines w:val="0"/>
              <w:widowControl/>
              <w:suppressLineNumbers w:val="0"/>
              <w:jc w:val="center"/>
              <w:textAlignment w:val="center"/>
              <w:rPr>
                <w:rFonts w:hint="default" w:ascii="仿宋_GB2312" w:hAnsi="宋体" w:eastAsia="仿宋_GB2312" w:cs="仿宋_GB2312"/>
                <w:i w:val="0"/>
                <w:iCs w:val="0"/>
                <w:color w:val="000000"/>
                <w:sz w:val="24"/>
                <w:szCs w:val="24"/>
                <w:u w:val="none"/>
                <w:lang w:val="en-US"/>
              </w:rPr>
            </w:pPr>
            <w:r>
              <w:rPr>
                <w:rFonts w:hint="eastAsia" w:ascii="仿宋_GB2312" w:hAnsi="宋体" w:eastAsia="仿宋_GB2312" w:cs="仿宋_GB2312"/>
                <w:i w:val="0"/>
                <w:iCs w:val="0"/>
                <w:color w:val="000000"/>
                <w:kern w:val="0"/>
                <w:sz w:val="24"/>
                <w:szCs w:val="24"/>
                <w:u w:val="none"/>
                <w:lang w:val="en-US" w:eastAsia="zh-CN" w:bidi="ar"/>
              </w:rPr>
              <w:t>24</w:t>
            </w:r>
          </w:p>
        </w:tc>
        <w:tc>
          <w:tcPr>
            <w:tcW w:w="1612" w:type="dxa"/>
            <w:vMerge w:val="continue"/>
            <w:tcBorders>
              <w:left w:val="single" w:color="000000" w:sz="4" w:space="0"/>
              <w:right w:val="single" w:color="000000" w:sz="4" w:space="0"/>
            </w:tcBorders>
            <w:shd w:val="clear" w:color="auto" w:fill="auto"/>
            <w:vAlign w:val="center"/>
          </w:tcPr>
          <w:p w14:paraId="1DDED9FE">
            <w:pPr>
              <w:jc w:val="center"/>
              <w:rPr>
                <w:rFonts w:hint="eastAsia" w:ascii="仿宋_GB2312" w:hAnsi="宋体" w:eastAsia="仿宋_GB2312" w:cs="仿宋_GB2312"/>
                <w:i w:val="0"/>
                <w:iCs w:val="0"/>
                <w:color w:val="000000"/>
                <w:sz w:val="24"/>
                <w:szCs w:val="24"/>
                <w:u w:val="none"/>
              </w:rPr>
            </w:pPr>
          </w:p>
        </w:tc>
        <w:tc>
          <w:tcPr>
            <w:tcW w:w="3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331F70">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合同效力是否有法律瑕疵（合同是否存在欺诈、胁迫、乘人之危、重大误解、显失公平、格式合同未予提示和说明、标的物不存在的情形或是否存在虚假意思表示、违反强制性规定、恶意串通损害他人合法权益的、免责条款和格式条款无效的情形）。</w:t>
            </w:r>
          </w:p>
        </w:tc>
        <w:tc>
          <w:tcPr>
            <w:tcW w:w="3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856E04">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1.《民法典》第一百四十八条，一方以欺诈手段，使对方在违背真实意思的情况下实施的民事法律行为，受欺诈方有权请求人民法院或者仲裁机构予以撤销。</w:t>
            </w:r>
            <w:r>
              <w:rPr>
                <w:rFonts w:hint="eastAsia" w:ascii="仿宋_GB2312" w:hAnsi="宋体" w:eastAsia="仿宋_GB2312" w:cs="仿宋_GB2312"/>
                <w:i w:val="0"/>
                <w:iCs w:val="0"/>
                <w:color w:val="000000"/>
                <w:kern w:val="0"/>
                <w:sz w:val="24"/>
                <w:szCs w:val="24"/>
                <w:u w:val="none"/>
                <w:lang w:val="en-US" w:eastAsia="zh-CN" w:bidi="ar"/>
              </w:rPr>
              <w:br w:type="textWrapping"/>
            </w:r>
            <w:r>
              <w:rPr>
                <w:rFonts w:hint="eastAsia" w:ascii="仿宋_GB2312" w:hAnsi="宋体" w:eastAsia="仿宋_GB2312" w:cs="仿宋_GB2312"/>
                <w:i w:val="0"/>
                <w:iCs w:val="0"/>
                <w:color w:val="000000"/>
                <w:kern w:val="0"/>
                <w:sz w:val="24"/>
                <w:szCs w:val="24"/>
                <w:u w:val="none"/>
                <w:lang w:val="en-US" w:eastAsia="zh-CN" w:bidi="ar"/>
              </w:rPr>
              <w:t>2.《民法典》第一百五十一条，一方利用对方处于危困状态、缺乏判断能力等情形，致使民事法律行为成立时显失公平的，受损害方有权请求人民法院或者仲裁机构予以撤销。</w:t>
            </w:r>
            <w:r>
              <w:rPr>
                <w:rFonts w:hint="eastAsia" w:ascii="仿宋_GB2312" w:hAnsi="宋体" w:eastAsia="仿宋_GB2312" w:cs="仿宋_GB2312"/>
                <w:i w:val="0"/>
                <w:iCs w:val="0"/>
                <w:color w:val="000000"/>
                <w:kern w:val="0"/>
                <w:sz w:val="24"/>
                <w:szCs w:val="24"/>
                <w:u w:val="none"/>
                <w:lang w:val="en-US" w:eastAsia="zh-CN" w:bidi="ar"/>
              </w:rPr>
              <w:br w:type="textWrapping"/>
            </w:r>
            <w:r>
              <w:rPr>
                <w:rFonts w:hint="eastAsia" w:ascii="仿宋_GB2312" w:hAnsi="宋体" w:eastAsia="仿宋_GB2312" w:cs="仿宋_GB2312"/>
                <w:i w:val="0"/>
                <w:iCs w:val="0"/>
                <w:color w:val="000000"/>
                <w:kern w:val="0"/>
                <w:sz w:val="24"/>
                <w:szCs w:val="24"/>
                <w:u w:val="none"/>
                <w:lang w:val="en-US" w:eastAsia="zh-CN" w:bidi="ar"/>
              </w:rPr>
              <w:t>3.《民法典》第五百零六条，合同中的下列免责条款无效：（一）造成对方人身损害的；（二）因故意或者重大过失造成对方财产损失的。</w:t>
            </w:r>
          </w:p>
        </w:tc>
        <w:tc>
          <w:tcPr>
            <w:tcW w:w="23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AC5559">
            <w:pPr>
              <w:jc w:val="both"/>
              <w:rPr>
                <w:rFonts w:hint="eastAsia" w:ascii="仿宋_GB2312" w:hAnsi="宋体" w:eastAsia="仿宋_GB2312" w:cs="仿宋_GB2312"/>
                <w:b/>
                <w:bCs/>
                <w:i w:val="0"/>
                <w:iCs w:val="0"/>
                <w:color w:val="000000"/>
                <w:sz w:val="32"/>
                <w:szCs w:val="32"/>
                <w:u w:val="none"/>
              </w:rPr>
            </w:pPr>
          </w:p>
        </w:tc>
        <w:tc>
          <w:tcPr>
            <w:tcW w:w="2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CC3EAD">
            <w:pPr>
              <w:jc w:val="both"/>
              <w:rPr>
                <w:rFonts w:hint="eastAsia" w:ascii="仿宋_GB2312" w:hAnsi="宋体" w:eastAsia="仿宋_GB2312" w:cs="仿宋_GB2312"/>
                <w:b/>
                <w:bCs/>
                <w:i w:val="0"/>
                <w:iCs w:val="0"/>
                <w:color w:val="000000"/>
                <w:sz w:val="32"/>
                <w:szCs w:val="32"/>
                <w:u w:val="none"/>
              </w:rPr>
            </w:pPr>
          </w:p>
        </w:tc>
        <w:tc>
          <w:tcPr>
            <w:tcW w:w="22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5082B9">
            <w:pPr>
              <w:jc w:val="both"/>
              <w:rPr>
                <w:rFonts w:hint="eastAsia" w:ascii="仿宋_GB2312" w:hAnsi="宋体" w:eastAsia="仿宋_GB2312" w:cs="仿宋_GB2312"/>
                <w:b/>
                <w:bCs/>
                <w:i w:val="0"/>
                <w:iCs w:val="0"/>
                <w:color w:val="000000"/>
                <w:sz w:val="32"/>
                <w:szCs w:val="32"/>
                <w:u w:val="none"/>
              </w:rPr>
            </w:pPr>
          </w:p>
        </w:tc>
        <w:tc>
          <w:tcPr>
            <w:tcW w:w="14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05AE73">
            <w:pPr>
              <w:jc w:val="both"/>
              <w:rPr>
                <w:rFonts w:hint="eastAsia" w:ascii="仿宋_GB2312" w:hAnsi="宋体" w:eastAsia="仿宋_GB2312" w:cs="仿宋_GB2312"/>
                <w:b/>
                <w:bCs/>
                <w:i w:val="0"/>
                <w:iCs w:val="0"/>
                <w:color w:val="000000"/>
                <w:sz w:val="32"/>
                <w:szCs w:val="32"/>
                <w:u w:val="none"/>
              </w:rPr>
            </w:pPr>
          </w:p>
        </w:tc>
        <w:tc>
          <w:tcPr>
            <w:tcW w:w="1914" w:type="dxa"/>
            <w:tcBorders>
              <w:top w:val="single" w:color="000000" w:sz="4" w:space="0"/>
              <w:left w:val="single" w:color="000000" w:sz="4" w:space="0"/>
              <w:bottom w:val="single" w:color="000000" w:sz="4" w:space="0"/>
            </w:tcBorders>
            <w:shd w:val="clear" w:color="auto" w:fill="auto"/>
            <w:noWrap/>
            <w:vAlign w:val="center"/>
          </w:tcPr>
          <w:p w14:paraId="721A187F">
            <w:pPr>
              <w:jc w:val="both"/>
              <w:rPr>
                <w:rFonts w:hint="eastAsia" w:ascii="仿宋_GB2312" w:hAnsi="宋体" w:eastAsia="仿宋_GB2312" w:cs="仿宋_GB2312"/>
                <w:i w:val="0"/>
                <w:iCs w:val="0"/>
                <w:color w:val="000000"/>
                <w:sz w:val="22"/>
                <w:szCs w:val="22"/>
                <w:u w:val="none"/>
              </w:rPr>
            </w:pPr>
          </w:p>
        </w:tc>
      </w:tr>
      <w:tr w14:paraId="187C346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trPr>
        <w:tc>
          <w:tcPr>
            <w:tcW w:w="859" w:type="dxa"/>
            <w:tcBorders>
              <w:top w:val="single" w:color="000000" w:sz="4" w:space="0"/>
              <w:bottom w:val="single" w:color="000000" w:sz="4" w:space="0"/>
              <w:right w:val="single" w:color="000000" w:sz="4" w:space="0"/>
            </w:tcBorders>
            <w:shd w:val="clear" w:color="auto" w:fill="auto"/>
            <w:noWrap/>
            <w:vAlign w:val="center"/>
          </w:tcPr>
          <w:p w14:paraId="43B76DF3">
            <w:pPr>
              <w:keepNext w:val="0"/>
              <w:keepLines w:val="0"/>
              <w:widowControl/>
              <w:suppressLineNumbers w:val="0"/>
              <w:jc w:val="center"/>
              <w:textAlignment w:val="center"/>
              <w:rPr>
                <w:rFonts w:hint="default" w:ascii="仿宋_GB2312" w:hAnsi="宋体" w:eastAsia="仿宋_GB2312" w:cs="仿宋_GB2312"/>
                <w:i w:val="0"/>
                <w:iCs w:val="0"/>
                <w:color w:val="000000"/>
                <w:kern w:val="0"/>
                <w:sz w:val="24"/>
                <w:szCs w:val="24"/>
                <w:u w:val="none"/>
                <w:lang w:val="en-US" w:eastAsia="zh-CN" w:bidi="ar"/>
              </w:rPr>
            </w:pPr>
            <w:r>
              <w:rPr>
                <w:rFonts w:hint="eastAsia" w:ascii="仿宋_GB2312" w:hAnsi="宋体" w:eastAsia="仿宋_GB2312" w:cs="仿宋_GB2312"/>
                <w:i w:val="0"/>
                <w:iCs w:val="0"/>
                <w:color w:val="000000"/>
                <w:kern w:val="0"/>
                <w:sz w:val="24"/>
                <w:szCs w:val="24"/>
                <w:u w:val="none"/>
                <w:lang w:val="en-US" w:eastAsia="zh-CN" w:bidi="ar"/>
              </w:rPr>
              <w:t>25</w:t>
            </w:r>
          </w:p>
        </w:tc>
        <w:tc>
          <w:tcPr>
            <w:tcW w:w="1612" w:type="dxa"/>
            <w:vMerge w:val="continue"/>
            <w:tcBorders>
              <w:left w:val="single" w:color="000000" w:sz="4" w:space="0"/>
              <w:bottom w:val="single" w:color="000000" w:sz="4" w:space="0"/>
              <w:right w:val="single" w:color="000000" w:sz="4" w:space="0"/>
            </w:tcBorders>
            <w:shd w:val="clear" w:color="auto" w:fill="auto"/>
            <w:vAlign w:val="center"/>
          </w:tcPr>
          <w:p w14:paraId="45168330">
            <w:pPr>
              <w:jc w:val="center"/>
              <w:rPr>
                <w:rFonts w:hint="eastAsia" w:ascii="仿宋_GB2312" w:hAnsi="宋体" w:eastAsia="仿宋_GB2312" w:cs="仿宋_GB2312"/>
                <w:i w:val="0"/>
                <w:iCs w:val="0"/>
                <w:color w:val="000000"/>
                <w:sz w:val="24"/>
                <w:szCs w:val="24"/>
                <w:u w:val="none"/>
              </w:rPr>
            </w:pPr>
          </w:p>
        </w:tc>
        <w:tc>
          <w:tcPr>
            <w:tcW w:w="3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423254">
            <w:pPr>
              <w:keepNext w:val="0"/>
              <w:keepLines w:val="0"/>
              <w:widowControl/>
              <w:suppressLineNumbers w:val="0"/>
              <w:jc w:val="left"/>
              <w:textAlignment w:val="center"/>
              <w:rPr>
                <w:rFonts w:hint="default" w:ascii="仿宋_GB2312" w:hAnsi="宋体" w:eastAsia="仿宋_GB2312" w:cs="仿宋_GB2312"/>
                <w:i w:val="0"/>
                <w:iCs w:val="0"/>
                <w:color w:val="000000"/>
                <w:kern w:val="0"/>
                <w:sz w:val="24"/>
                <w:szCs w:val="24"/>
                <w:u w:val="none"/>
                <w:lang w:val="en-US" w:eastAsia="zh-CN" w:bidi="ar"/>
              </w:rPr>
            </w:pPr>
            <w:r>
              <w:rPr>
                <w:rFonts w:hint="eastAsia" w:ascii="仿宋_GB2312" w:hAnsi="宋体" w:eastAsia="仿宋_GB2312" w:cs="仿宋_GB2312"/>
                <w:i w:val="0"/>
                <w:iCs w:val="0"/>
                <w:color w:val="000000"/>
                <w:kern w:val="0"/>
                <w:sz w:val="24"/>
                <w:szCs w:val="24"/>
                <w:u w:val="none"/>
                <w:lang w:val="en-US" w:eastAsia="zh-CN" w:bidi="ar"/>
              </w:rPr>
              <w:t>其他（如有，请填写）</w:t>
            </w:r>
          </w:p>
        </w:tc>
        <w:tc>
          <w:tcPr>
            <w:tcW w:w="3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7FDDD5">
            <w:pPr>
              <w:keepNext w:val="0"/>
              <w:keepLines w:val="0"/>
              <w:widowControl/>
              <w:suppressLineNumbers w:val="0"/>
              <w:jc w:val="left"/>
              <w:textAlignment w:val="center"/>
              <w:rPr>
                <w:rFonts w:hint="eastAsia" w:ascii="仿宋_GB2312" w:hAnsi="宋体" w:eastAsia="仿宋_GB2312" w:cs="仿宋_GB2312"/>
                <w:i w:val="0"/>
                <w:iCs w:val="0"/>
                <w:color w:val="000000"/>
                <w:kern w:val="0"/>
                <w:sz w:val="24"/>
                <w:szCs w:val="24"/>
                <w:u w:val="none"/>
                <w:lang w:val="en-US" w:eastAsia="zh-CN" w:bidi="ar"/>
              </w:rPr>
            </w:pPr>
          </w:p>
        </w:tc>
        <w:tc>
          <w:tcPr>
            <w:tcW w:w="23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1E02A8">
            <w:pPr>
              <w:jc w:val="both"/>
              <w:rPr>
                <w:rFonts w:hint="eastAsia" w:ascii="仿宋_GB2312" w:hAnsi="宋体" w:eastAsia="仿宋_GB2312" w:cs="仿宋_GB2312"/>
                <w:b/>
                <w:bCs/>
                <w:i w:val="0"/>
                <w:iCs w:val="0"/>
                <w:color w:val="000000"/>
                <w:sz w:val="32"/>
                <w:szCs w:val="32"/>
                <w:u w:val="none"/>
              </w:rPr>
            </w:pPr>
          </w:p>
        </w:tc>
        <w:tc>
          <w:tcPr>
            <w:tcW w:w="2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B7FD97">
            <w:pPr>
              <w:jc w:val="both"/>
              <w:rPr>
                <w:rFonts w:hint="eastAsia" w:ascii="仿宋_GB2312" w:hAnsi="宋体" w:eastAsia="仿宋_GB2312" w:cs="仿宋_GB2312"/>
                <w:b/>
                <w:bCs/>
                <w:i w:val="0"/>
                <w:iCs w:val="0"/>
                <w:color w:val="000000"/>
                <w:sz w:val="32"/>
                <w:szCs w:val="32"/>
                <w:u w:val="none"/>
              </w:rPr>
            </w:pPr>
          </w:p>
        </w:tc>
        <w:tc>
          <w:tcPr>
            <w:tcW w:w="22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9935FA">
            <w:pPr>
              <w:jc w:val="both"/>
              <w:rPr>
                <w:rFonts w:hint="eastAsia" w:ascii="仿宋_GB2312" w:hAnsi="宋体" w:eastAsia="仿宋_GB2312" w:cs="仿宋_GB2312"/>
                <w:b/>
                <w:bCs/>
                <w:i w:val="0"/>
                <w:iCs w:val="0"/>
                <w:color w:val="000000"/>
                <w:sz w:val="32"/>
                <w:szCs w:val="32"/>
                <w:u w:val="none"/>
              </w:rPr>
            </w:pPr>
          </w:p>
        </w:tc>
        <w:tc>
          <w:tcPr>
            <w:tcW w:w="14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3C29C9">
            <w:pPr>
              <w:jc w:val="both"/>
              <w:rPr>
                <w:rFonts w:hint="eastAsia" w:ascii="仿宋_GB2312" w:hAnsi="宋体" w:eastAsia="仿宋_GB2312" w:cs="仿宋_GB2312"/>
                <w:b/>
                <w:bCs/>
                <w:i w:val="0"/>
                <w:iCs w:val="0"/>
                <w:color w:val="000000"/>
                <w:sz w:val="32"/>
                <w:szCs w:val="32"/>
                <w:u w:val="none"/>
              </w:rPr>
            </w:pPr>
          </w:p>
        </w:tc>
        <w:tc>
          <w:tcPr>
            <w:tcW w:w="1914" w:type="dxa"/>
            <w:tcBorders>
              <w:top w:val="single" w:color="000000" w:sz="4" w:space="0"/>
              <w:left w:val="single" w:color="000000" w:sz="4" w:space="0"/>
              <w:bottom w:val="single" w:color="000000" w:sz="4" w:space="0"/>
            </w:tcBorders>
            <w:shd w:val="clear" w:color="auto" w:fill="auto"/>
            <w:noWrap/>
            <w:vAlign w:val="center"/>
          </w:tcPr>
          <w:p w14:paraId="49613F4B">
            <w:pPr>
              <w:jc w:val="both"/>
              <w:rPr>
                <w:rFonts w:hint="eastAsia" w:ascii="仿宋_GB2312" w:hAnsi="宋体" w:eastAsia="仿宋_GB2312" w:cs="仿宋_GB2312"/>
                <w:i w:val="0"/>
                <w:iCs w:val="0"/>
                <w:color w:val="000000"/>
                <w:sz w:val="22"/>
                <w:szCs w:val="22"/>
                <w:u w:val="none"/>
              </w:rPr>
            </w:pPr>
          </w:p>
        </w:tc>
      </w:tr>
      <w:tr w14:paraId="324C065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CellMar>
            <w:top w:w="0" w:type="dxa"/>
            <w:left w:w="108" w:type="dxa"/>
            <w:bottom w:w="0" w:type="dxa"/>
            <w:right w:w="108" w:type="dxa"/>
          </w:tblCellMar>
        </w:tblPrEx>
        <w:trPr>
          <w:trHeight w:val="665" w:hRule="atLeast"/>
        </w:trPr>
        <w:tc>
          <w:tcPr>
            <w:tcW w:w="859" w:type="dxa"/>
            <w:tcBorders>
              <w:top w:val="single" w:color="000000" w:sz="4" w:space="0"/>
              <w:bottom w:val="single" w:color="000000" w:sz="4" w:space="0"/>
              <w:right w:val="single" w:color="000000" w:sz="4" w:space="0"/>
            </w:tcBorders>
            <w:shd w:val="clear" w:color="auto" w:fill="auto"/>
            <w:noWrap/>
            <w:vAlign w:val="center"/>
          </w:tcPr>
          <w:p w14:paraId="030A0941">
            <w:pPr>
              <w:keepNext w:val="0"/>
              <w:keepLines w:val="0"/>
              <w:widowControl/>
              <w:suppressLineNumbers w:val="0"/>
              <w:jc w:val="center"/>
              <w:textAlignment w:val="center"/>
              <w:rPr>
                <w:rFonts w:hint="default" w:ascii="仿宋_GB2312" w:hAnsi="宋体" w:eastAsia="仿宋_GB2312" w:cs="仿宋_GB2312"/>
                <w:i w:val="0"/>
                <w:iCs w:val="0"/>
                <w:color w:val="000000"/>
                <w:sz w:val="24"/>
                <w:szCs w:val="24"/>
                <w:u w:val="none"/>
                <w:lang w:val="en-US"/>
              </w:rPr>
            </w:pPr>
            <w:r>
              <w:rPr>
                <w:rFonts w:hint="eastAsia" w:ascii="仿宋_GB2312" w:hAnsi="宋体" w:eastAsia="仿宋_GB2312" w:cs="仿宋_GB2312"/>
                <w:i w:val="0"/>
                <w:iCs w:val="0"/>
                <w:color w:val="000000"/>
                <w:kern w:val="0"/>
                <w:sz w:val="24"/>
                <w:szCs w:val="24"/>
                <w:u w:val="none"/>
                <w:lang w:val="en-US" w:eastAsia="zh-CN" w:bidi="ar"/>
              </w:rPr>
              <w:t>26</w:t>
            </w:r>
          </w:p>
        </w:tc>
        <w:tc>
          <w:tcPr>
            <w:tcW w:w="1612" w:type="dxa"/>
            <w:vMerge w:val="restart"/>
            <w:tcBorders>
              <w:top w:val="single" w:color="000000" w:sz="4" w:space="0"/>
              <w:left w:val="single" w:color="000000" w:sz="4" w:space="0"/>
              <w:right w:val="single" w:color="000000" w:sz="4" w:space="0"/>
            </w:tcBorders>
            <w:shd w:val="clear" w:color="auto" w:fill="auto"/>
            <w:vAlign w:val="center"/>
          </w:tcPr>
          <w:p w14:paraId="4CF12742">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履行合同风险</w:t>
            </w:r>
          </w:p>
        </w:tc>
        <w:tc>
          <w:tcPr>
            <w:tcW w:w="3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AC19A3">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是否存在合同当事人未按照合同约定履行义务。</w:t>
            </w:r>
          </w:p>
        </w:tc>
        <w:tc>
          <w:tcPr>
            <w:tcW w:w="3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5398AE">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1.《民法典》第五百八十二条，履行不符合约定的，应当按照当事人的约定承担违约责任。对违约责任没有约定或者约定不明确，依据本法第五百一十条的规定仍不能确定的，受损害方根据标的的性质以及损失的大小，可以合理选择请求对方承担修理、重作、更换、退货、减少价款或者报酬等违约责任。</w:t>
            </w:r>
            <w:r>
              <w:rPr>
                <w:rFonts w:hint="eastAsia" w:ascii="仿宋_GB2312" w:hAnsi="宋体" w:eastAsia="仿宋_GB2312" w:cs="仿宋_GB2312"/>
                <w:i w:val="0"/>
                <w:iCs w:val="0"/>
                <w:color w:val="000000"/>
                <w:kern w:val="0"/>
                <w:sz w:val="24"/>
                <w:szCs w:val="24"/>
                <w:u w:val="none"/>
                <w:lang w:val="en-US" w:eastAsia="zh-CN" w:bidi="ar"/>
              </w:rPr>
              <w:br w:type="textWrapping"/>
            </w:r>
            <w:r>
              <w:rPr>
                <w:rFonts w:hint="eastAsia" w:ascii="仿宋_GB2312" w:hAnsi="宋体" w:eastAsia="仿宋_GB2312" w:cs="仿宋_GB2312"/>
                <w:i w:val="0"/>
                <w:iCs w:val="0"/>
                <w:color w:val="000000"/>
                <w:kern w:val="0"/>
                <w:sz w:val="24"/>
                <w:szCs w:val="24"/>
                <w:u w:val="none"/>
                <w:lang w:val="en-US" w:eastAsia="zh-CN" w:bidi="ar"/>
              </w:rPr>
              <w:t>2.《民法典》第五百七十七条，当事人一方不履行合同义务或者履行合同义务不符合约定的，应当承担继续履行、采取补救措施或者赔偿损失等违约责任。</w:t>
            </w:r>
          </w:p>
        </w:tc>
        <w:tc>
          <w:tcPr>
            <w:tcW w:w="23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1584B4">
            <w:pPr>
              <w:jc w:val="both"/>
              <w:rPr>
                <w:rFonts w:hint="eastAsia" w:ascii="仿宋_GB2312" w:hAnsi="宋体" w:eastAsia="仿宋_GB2312" w:cs="仿宋_GB2312"/>
                <w:b/>
                <w:bCs/>
                <w:i w:val="0"/>
                <w:iCs w:val="0"/>
                <w:color w:val="000000"/>
                <w:sz w:val="32"/>
                <w:szCs w:val="32"/>
                <w:u w:val="none"/>
              </w:rPr>
            </w:pPr>
          </w:p>
        </w:tc>
        <w:tc>
          <w:tcPr>
            <w:tcW w:w="2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CB49BF">
            <w:pPr>
              <w:jc w:val="both"/>
              <w:rPr>
                <w:rFonts w:hint="eastAsia" w:ascii="仿宋_GB2312" w:hAnsi="宋体" w:eastAsia="仿宋_GB2312" w:cs="仿宋_GB2312"/>
                <w:b/>
                <w:bCs/>
                <w:i w:val="0"/>
                <w:iCs w:val="0"/>
                <w:color w:val="000000"/>
                <w:sz w:val="32"/>
                <w:szCs w:val="32"/>
                <w:u w:val="none"/>
              </w:rPr>
            </w:pPr>
          </w:p>
        </w:tc>
        <w:tc>
          <w:tcPr>
            <w:tcW w:w="22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887C8F">
            <w:pPr>
              <w:jc w:val="both"/>
              <w:rPr>
                <w:rFonts w:hint="eastAsia" w:ascii="仿宋_GB2312" w:hAnsi="宋体" w:eastAsia="仿宋_GB2312" w:cs="仿宋_GB2312"/>
                <w:b/>
                <w:bCs/>
                <w:i w:val="0"/>
                <w:iCs w:val="0"/>
                <w:color w:val="000000"/>
                <w:sz w:val="32"/>
                <w:szCs w:val="32"/>
                <w:u w:val="none"/>
              </w:rPr>
            </w:pPr>
          </w:p>
        </w:tc>
        <w:tc>
          <w:tcPr>
            <w:tcW w:w="14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761751">
            <w:pPr>
              <w:jc w:val="both"/>
              <w:rPr>
                <w:rFonts w:hint="eastAsia" w:ascii="仿宋_GB2312" w:hAnsi="宋体" w:eastAsia="仿宋_GB2312" w:cs="仿宋_GB2312"/>
                <w:b/>
                <w:bCs/>
                <w:i w:val="0"/>
                <w:iCs w:val="0"/>
                <w:color w:val="000000"/>
                <w:sz w:val="32"/>
                <w:szCs w:val="32"/>
                <w:u w:val="none"/>
              </w:rPr>
            </w:pPr>
          </w:p>
        </w:tc>
        <w:tc>
          <w:tcPr>
            <w:tcW w:w="1914" w:type="dxa"/>
            <w:tcBorders>
              <w:top w:val="single" w:color="000000" w:sz="4" w:space="0"/>
              <w:left w:val="single" w:color="000000" w:sz="4" w:space="0"/>
              <w:bottom w:val="single" w:color="000000" w:sz="4" w:space="0"/>
            </w:tcBorders>
            <w:shd w:val="clear" w:color="auto" w:fill="auto"/>
            <w:noWrap/>
            <w:vAlign w:val="center"/>
          </w:tcPr>
          <w:p w14:paraId="7B71F5D0">
            <w:pPr>
              <w:jc w:val="both"/>
              <w:rPr>
                <w:rFonts w:hint="eastAsia" w:ascii="仿宋_GB2312" w:hAnsi="宋体" w:eastAsia="仿宋_GB2312" w:cs="仿宋_GB2312"/>
                <w:i w:val="0"/>
                <w:iCs w:val="0"/>
                <w:color w:val="000000"/>
                <w:sz w:val="22"/>
                <w:szCs w:val="22"/>
                <w:u w:val="none"/>
              </w:rPr>
            </w:pPr>
          </w:p>
        </w:tc>
      </w:tr>
      <w:tr w14:paraId="5C99B1C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CellMar>
            <w:top w:w="0" w:type="dxa"/>
            <w:left w:w="108" w:type="dxa"/>
            <w:bottom w:w="0" w:type="dxa"/>
            <w:right w:w="108" w:type="dxa"/>
          </w:tblCellMar>
        </w:tblPrEx>
        <w:trPr>
          <w:trHeight w:val="1860" w:hRule="atLeast"/>
        </w:trPr>
        <w:tc>
          <w:tcPr>
            <w:tcW w:w="859" w:type="dxa"/>
            <w:tcBorders>
              <w:top w:val="single" w:color="000000" w:sz="4" w:space="0"/>
              <w:bottom w:val="single" w:color="000000" w:sz="4" w:space="0"/>
              <w:right w:val="single" w:color="000000" w:sz="4" w:space="0"/>
            </w:tcBorders>
            <w:shd w:val="clear" w:color="auto" w:fill="auto"/>
            <w:noWrap/>
            <w:vAlign w:val="center"/>
          </w:tcPr>
          <w:p w14:paraId="716CB9F1">
            <w:pPr>
              <w:keepNext w:val="0"/>
              <w:keepLines w:val="0"/>
              <w:widowControl/>
              <w:suppressLineNumbers w:val="0"/>
              <w:jc w:val="center"/>
              <w:textAlignment w:val="center"/>
              <w:rPr>
                <w:rFonts w:hint="default" w:ascii="仿宋_GB2312" w:hAnsi="宋体" w:eastAsia="仿宋_GB2312" w:cs="仿宋_GB2312"/>
                <w:i w:val="0"/>
                <w:iCs w:val="0"/>
                <w:color w:val="000000"/>
                <w:sz w:val="24"/>
                <w:szCs w:val="24"/>
                <w:u w:val="none"/>
                <w:lang w:val="en-US"/>
              </w:rPr>
            </w:pPr>
            <w:r>
              <w:rPr>
                <w:rFonts w:hint="eastAsia" w:ascii="仿宋_GB2312" w:hAnsi="宋体" w:eastAsia="仿宋_GB2312" w:cs="仿宋_GB2312"/>
                <w:i w:val="0"/>
                <w:iCs w:val="0"/>
                <w:color w:val="000000"/>
                <w:kern w:val="0"/>
                <w:sz w:val="24"/>
                <w:szCs w:val="24"/>
                <w:u w:val="none"/>
                <w:lang w:val="en-US" w:eastAsia="zh-CN" w:bidi="ar"/>
              </w:rPr>
              <w:t>27</w:t>
            </w:r>
          </w:p>
        </w:tc>
        <w:tc>
          <w:tcPr>
            <w:tcW w:w="1612" w:type="dxa"/>
            <w:vMerge w:val="continue"/>
            <w:tcBorders>
              <w:left w:val="single" w:color="000000" w:sz="4" w:space="0"/>
              <w:right w:val="single" w:color="000000" w:sz="4" w:space="0"/>
            </w:tcBorders>
            <w:shd w:val="clear" w:color="auto" w:fill="auto"/>
            <w:vAlign w:val="center"/>
          </w:tcPr>
          <w:p w14:paraId="6F02D241">
            <w:pPr>
              <w:jc w:val="center"/>
              <w:rPr>
                <w:rFonts w:hint="eastAsia" w:ascii="仿宋_GB2312" w:hAnsi="宋体" w:eastAsia="仿宋_GB2312" w:cs="仿宋_GB2312"/>
                <w:i w:val="0"/>
                <w:iCs w:val="0"/>
                <w:color w:val="000000"/>
                <w:sz w:val="24"/>
                <w:szCs w:val="24"/>
                <w:u w:val="none"/>
              </w:rPr>
            </w:pPr>
          </w:p>
        </w:tc>
        <w:tc>
          <w:tcPr>
            <w:tcW w:w="3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B98896">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合同履行过程中，变更合同内容是否达成书面变更协议，变更后的合同条款是否明确、合法、有效。</w:t>
            </w:r>
          </w:p>
        </w:tc>
        <w:tc>
          <w:tcPr>
            <w:tcW w:w="3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4764EC">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1.《民法典》第五百四十三条，当事人协商一致，可以变更。                               2.《民法典》第五百四十四条，当事人对合同变更的内容约定不明确的，推定为未变更。</w:t>
            </w:r>
          </w:p>
        </w:tc>
        <w:tc>
          <w:tcPr>
            <w:tcW w:w="23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3316DE">
            <w:pPr>
              <w:jc w:val="both"/>
              <w:rPr>
                <w:rFonts w:hint="eastAsia" w:ascii="仿宋_GB2312" w:hAnsi="宋体" w:eastAsia="仿宋_GB2312" w:cs="仿宋_GB2312"/>
                <w:b/>
                <w:bCs/>
                <w:i w:val="0"/>
                <w:iCs w:val="0"/>
                <w:color w:val="000000"/>
                <w:sz w:val="32"/>
                <w:szCs w:val="32"/>
                <w:u w:val="none"/>
              </w:rPr>
            </w:pPr>
          </w:p>
        </w:tc>
        <w:tc>
          <w:tcPr>
            <w:tcW w:w="2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A8F681">
            <w:pPr>
              <w:jc w:val="both"/>
              <w:rPr>
                <w:rFonts w:hint="eastAsia" w:ascii="仿宋_GB2312" w:hAnsi="宋体" w:eastAsia="仿宋_GB2312" w:cs="仿宋_GB2312"/>
                <w:b/>
                <w:bCs/>
                <w:i w:val="0"/>
                <w:iCs w:val="0"/>
                <w:color w:val="000000"/>
                <w:sz w:val="32"/>
                <w:szCs w:val="32"/>
                <w:u w:val="none"/>
              </w:rPr>
            </w:pPr>
          </w:p>
        </w:tc>
        <w:tc>
          <w:tcPr>
            <w:tcW w:w="22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CFEDEF">
            <w:pPr>
              <w:jc w:val="both"/>
              <w:rPr>
                <w:rFonts w:hint="eastAsia" w:ascii="仿宋_GB2312" w:hAnsi="宋体" w:eastAsia="仿宋_GB2312" w:cs="仿宋_GB2312"/>
                <w:b/>
                <w:bCs/>
                <w:i w:val="0"/>
                <w:iCs w:val="0"/>
                <w:color w:val="000000"/>
                <w:sz w:val="32"/>
                <w:szCs w:val="32"/>
                <w:u w:val="none"/>
              </w:rPr>
            </w:pPr>
          </w:p>
        </w:tc>
        <w:tc>
          <w:tcPr>
            <w:tcW w:w="14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75D84B">
            <w:pPr>
              <w:jc w:val="both"/>
              <w:rPr>
                <w:rFonts w:hint="eastAsia" w:ascii="仿宋_GB2312" w:hAnsi="宋体" w:eastAsia="仿宋_GB2312" w:cs="仿宋_GB2312"/>
                <w:b/>
                <w:bCs/>
                <w:i w:val="0"/>
                <w:iCs w:val="0"/>
                <w:color w:val="000000"/>
                <w:sz w:val="32"/>
                <w:szCs w:val="32"/>
                <w:u w:val="none"/>
              </w:rPr>
            </w:pPr>
          </w:p>
        </w:tc>
        <w:tc>
          <w:tcPr>
            <w:tcW w:w="1914" w:type="dxa"/>
            <w:tcBorders>
              <w:top w:val="single" w:color="000000" w:sz="4" w:space="0"/>
              <w:left w:val="single" w:color="000000" w:sz="4" w:space="0"/>
              <w:bottom w:val="single" w:color="000000" w:sz="4" w:space="0"/>
            </w:tcBorders>
            <w:shd w:val="clear" w:color="auto" w:fill="auto"/>
            <w:noWrap/>
            <w:vAlign w:val="center"/>
          </w:tcPr>
          <w:p w14:paraId="53E2C6AA">
            <w:pPr>
              <w:jc w:val="both"/>
              <w:rPr>
                <w:rFonts w:hint="eastAsia" w:ascii="仿宋_GB2312" w:hAnsi="宋体" w:eastAsia="仿宋_GB2312" w:cs="仿宋_GB2312"/>
                <w:i w:val="0"/>
                <w:iCs w:val="0"/>
                <w:color w:val="000000"/>
                <w:sz w:val="22"/>
                <w:szCs w:val="22"/>
                <w:u w:val="none"/>
              </w:rPr>
            </w:pPr>
          </w:p>
        </w:tc>
      </w:tr>
      <w:tr w14:paraId="2A07241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CellMar>
            <w:top w:w="0" w:type="dxa"/>
            <w:left w:w="108" w:type="dxa"/>
            <w:bottom w:w="0" w:type="dxa"/>
            <w:right w:w="108" w:type="dxa"/>
          </w:tblCellMar>
        </w:tblPrEx>
        <w:trPr>
          <w:trHeight w:val="3300" w:hRule="atLeast"/>
        </w:trPr>
        <w:tc>
          <w:tcPr>
            <w:tcW w:w="859" w:type="dxa"/>
            <w:tcBorders>
              <w:top w:val="single" w:color="000000" w:sz="4" w:space="0"/>
              <w:bottom w:val="single" w:color="000000" w:sz="4" w:space="0"/>
              <w:right w:val="single" w:color="000000" w:sz="4" w:space="0"/>
            </w:tcBorders>
            <w:shd w:val="clear" w:color="auto" w:fill="auto"/>
            <w:noWrap/>
            <w:vAlign w:val="center"/>
          </w:tcPr>
          <w:p w14:paraId="646B3D26">
            <w:pPr>
              <w:keepNext w:val="0"/>
              <w:keepLines w:val="0"/>
              <w:widowControl/>
              <w:suppressLineNumbers w:val="0"/>
              <w:jc w:val="center"/>
              <w:textAlignment w:val="center"/>
              <w:rPr>
                <w:rFonts w:hint="default" w:ascii="仿宋_GB2312" w:hAnsi="宋体" w:eastAsia="仿宋_GB2312" w:cs="仿宋_GB2312"/>
                <w:i w:val="0"/>
                <w:iCs w:val="0"/>
                <w:color w:val="000000"/>
                <w:sz w:val="24"/>
                <w:szCs w:val="24"/>
                <w:u w:val="none"/>
                <w:lang w:val="en-US"/>
              </w:rPr>
            </w:pPr>
            <w:r>
              <w:rPr>
                <w:rFonts w:hint="eastAsia" w:ascii="仿宋_GB2312" w:hAnsi="宋体" w:eastAsia="仿宋_GB2312" w:cs="仿宋_GB2312"/>
                <w:i w:val="0"/>
                <w:iCs w:val="0"/>
                <w:color w:val="000000"/>
                <w:kern w:val="0"/>
                <w:sz w:val="24"/>
                <w:szCs w:val="24"/>
                <w:u w:val="none"/>
                <w:lang w:val="en-US" w:eastAsia="zh-CN" w:bidi="ar"/>
              </w:rPr>
              <w:t>28</w:t>
            </w:r>
          </w:p>
        </w:tc>
        <w:tc>
          <w:tcPr>
            <w:tcW w:w="1612" w:type="dxa"/>
            <w:vMerge w:val="continue"/>
            <w:tcBorders>
              <w:left w:val="single" w:color="000000" w:sz="4" w:space="0"/>
              <w:right w:val="single" w:color="000000" w:sz="4" w:space="0"/>
            </w:tcBorders>
            <w:shd w:val="clear" w:color="auto" w:fill="auto"/>
            <w:vAlign w:val="center"/>
          </w:tcPr>
          <w:p w14:paraId="5318ACAD">
            <w:pPr>
              <w:jc w:val="center"/>
              <w:rPr>
                <w:rFonts w:hint="eastAsia" w:ascii="仿宋_GB2312" w:hAnsi="宋体" w:eastAsia="仿宋_GB2312" w:cs="仿宋_GB2312"/>
                <w:i w:val="0"/>
                <w:iCs w:val="0"/>
                <w:color w:val="000000"/>
                <w:sz w:val="24"/>
                <w:szCs w:val="24"/>
                <w:u w:val="none"/>
              </w:rPr>
            </w:pPr>
          </w:p>
        </w:tc>
        <w:tc>
          <w:tcPr>
            <w:tcW w:w="3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E09C64">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是否存在合同当事人实际履行行为与合同约定不一致。如未按照合同约定方式履行或未按照合同约定时间履行。</w:t>
            </w:r>
          </w:p>
        </w:tc>
        <w:tc>
          <w:tcPr>
            <w:tcW w:w="3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D4AA43">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1.《民法典》第五百零九条，当事人应当按照约定全面履行自己的义务。当事人应当遵循诚信原则，根据合同的性质、目的和交易习惯履行通知、协助、保密等义务。                              2.《民法典》第五百八十四条，当事人一方不履行合同义务或者履行合同义务不符合约定的，在履行义务或者采取补救措施后，对方还有其他损失的，应当赔偿损失。</w:t>
            </w:r>
          </w:p>
        </w:tc>
        <w:tc>
          <w:tcPr>
            <w:tcW w:w="23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4D1C9C">
            <w:pPr>
              <w:jc w:val="both"/>
              <w:rPr>
                <w:rFonts w:hint="eastAsia" w:ascii="仿宋_GB2312" w:hAnsi="宋体" w:eastAsia="仿宋_GB2312" w:cs="仿宋_GB2312"/>
                <w:b/>
                <w:bCs/>
                <w:i w:val="0"/>
                <w:iCs w:val="0"/>
                <w:color w:val="000000"/>
                <w:sz w:val="32"/>
                <w:szCs w:val="32"/>
                <w:u w:val="none"/>
              </w:rPr>
            </w:pPr>
          </w:p>
        </w:tc>
        <w:tc>
          <w:tcPr>
            <w:tcW w:w="2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F7ABBF">
            <w:pPr>
              <w:jc w:val="both"/>
              <w:rPr>
                <w:rFonts w:hint="eastAsia" w:ascii="仿宋_GB2312" w:hAnsi="宋体" w:eastAsia="仿宋_GB2312" w:cs="仿宋_GB2312"/>
                <w:b/>
                <w:bCs/>
                <w:i w:val="0"/>
                <w:iCs w:val="0"/>
                <w:color w:val="000000"/>
                <w:sz w:val="32"/>
                <w:szCs w:val="32"/>
                <w:u w:val="none"/>
              </w:rPr>
            </w:pPr>
          </w:p>
        </w:tc>
        <w:tc>
          <w:tcPr>
            <w:tcW w:w="22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99568D">
            <w:pPr>
              <w:jc w:val="both"/>
              <w:rPr>
                <w:rFonts w:hint="eastAsia" w:ascii="仿宋_GB2312" w:hAnsi="宋体" w:eastAsia="仿宋_GB2312" w:cs="仿宋_GB2312"/>
                <w:b/>
                <w:bCs/>
                <w:i w:val="0"/>
                <w:iCs w:val="0"/>
                <w:color w:val="000000"/>
                <w:sz w:val="32"/>
                <w:szCs w:val="32"/>
                <w:u w:val="none"/>
              </w:rPr>
            </w:pPr>
          </w:p>
        </w:tc>
        <w:tc>
          <w:tcPr>
            <w:tcW w:w="14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8E42CC">
            <w:pPr>
              <w:jc w:val="both"/>
              <w:rPr>
                <w:rFonts w:hint="eastAsia" w:ascii="仿宋_GB2312" w:hAnsi="宋体" w:eastAsia="仿宋_GB2312" w:cs="仿宋_GB2312"/>
                <w:b/>
                <w:bCs/>
                <w:i w:val="0"/>
                <w:iCs w:val="0"/>
                <w:color w:val="000000"/>
                <w:sz w:val="32"/>
                <w:szCs w:val="32"/>
                <w:u w:val="none"/>
              </w:rPr>
            </w:pPr>
          </w:p>
        </w:tc>
        <w:tc>
          <w:tcPr>
            <w:tcW w:w="1914" w:type="dxa"/>
            <w:tcBorders>
              <w:top w:val="single" w:color="000000" w:sz="4" w:space="0"/>
              <w:left w:val="single" w:color="000000" w:sz="4" w:space="0"/>
              <w:bottom w:val="single" w:color="000000" w:sz="4" w:space="0"/>
            </w:tcBorders>
            <w:shd w:val="clear" w:color="auto" w:fill="auto"/>
            <w:noWrap/>
            <w:vAlign w:val="center"/>
          </w:tcPr>
          <w:p w14:paraId="1BB75DAB">
            <w:pPr>
              <w:jc w:val="both"/>
              <w:rPr>
                <w:rFonts w:hint="eastAsia" w:ascii="仿宋_GB2312" w:hAnsi="宋体" w:eastAsia="仿宋_GB2312" w:cs="仿宋_GB2312"/>
                <w:i w:val="0"/>
                <w:iCs w:val="0"/>
                <w:color w:val="000000"/>
                <w:sz w:val="22"/>
                <w:szCs w:val="22"/>
                <w:u w:val="none"/>
              </w:rPr>
            </w:pPr>
          </w:p>
        </w:tc>
      </w:tr>
      <w:tr w14:paraId="66E96F8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CellMar>
            <w:top w:w="0" w:type="dxa"/>
            <w:left w:w="108" w:type="dxa"/>
            <w:bottom w:w="0" w:type="dxa"/>
            <w:right w:w="108" w:type="dxa"/>
          </w:tblCellMar>
        </w:tblPrEx>
        <w:trPr>
          <w:trHeight w:val="4543" w:hRule="atLeast"/>
        </w:trPr>
        <w:tc>
          <w:tcPr>
            <w:tcW w:w="859" w:type="dxa"/>
            <w:tcBorders>
              <w:top w:val="single" w:color="000000" w:sz="4" w:space="0"/>
              <w:bottom w:val="single" w:color="000000" w:sz="4" w:space="0"/>
              <w:right w:val="single" w:color="000000" w:sz="4" w:space="0"/>
            </w:tcBorders>
            <w:shd w:val="clear" w:color="auto" w:fill="auto"/>
            <w:noWrap/>
            <w:vAlign w:val="center"/>
          </w:tcPr>
          <w:p w14:paraId="01422668">
            <w:pPr>
              <w:keepNext w:val="0"/>
              <w:keepLines w:val="0"/>
              <w:widowControl/>
              <w:suppressLineNumbers w:val="0"/>
              <w:jc w:val="center"/>
              <w:textAlignment w:val="center"/>
              <w:rPr>
                <w:rFonts w:hint="default" w:ascii="仿宋_GB2312" w:hAnsi="宋体" w:eastAsia="仿宋_GB2312" w:cs="仿宋_GB2312"/>
                <w:i w:val="0"/>
                <w:iCs w:val="0"/>
                <w:color w:val="000000"/>
                <w:sz w:val="24"/>
                <w:szCs w:val="24"/>
                <w:u w:val="none"/>
                <w:lang w:val="en-US"/>
              </w:rPr>
            </w:pPr>
            <w:r>
              <w:rPr>
                <w:rFonts w:hint="eastAsia" w:ascii="仿宋_GB2312" w:hAnsi="宋体" w:eastAsia="仿宋_GB2312" w:cs="仿宋_GB2312"/>
                <w:i w:val="0"/>
                <w:iCs w:val="0"/>
                <w:color w:val="000000"/>
                <w:kern w:val="0"/>
                <w:sz w:val="24"/>
                <w:szCs w:val="24"/>
                <w:u w:val="none"/>
                <w:lang w:val="en-US" w:eastAsia="zh-CN" w:bidi="ar"/>
              </w:rPr>
              <w:t>29</w:t>
            </w:r>
          </w:p>
        </w:tc>
        <w:tc>
          <w:tcPr>
            <w:tcW w:w="1612" w:type="dxa"/>
            <w:vMerge w:val="continue"/>
            <w:tcBorders>
              <w:left w:val="single" w:color="000000" w:sz="4" w:space="0"/>
              <w:right w:val="single" w:color="000000" w:sz="4" w:space="0"/>
            </w:tcBorders>
            <w:shd w:val="clear" w:color="auto" w:fill="auto"/>
            <w:vAlign w:val="center"/>
          </w:tcPr>
          <w:p w14:paraId="16A6D23B">
            <w:pPr>
              <w:jc w:val="center"/>
              <w:rPr>
                <w:rFonts w:hint="eastAsia" w:ascii="仿宋_GB2312" w:hAnsi="宋体" w:eastAsia="仿宋_GB2312" w:cs="仿宋_GB2312"/>
                <w:i w:val="0"/>
                <w:iCs w:val="0"/>
                <w:color w:val="000000"/>
                <w:sz w:val="24"/>
                <w:szCs w:val="24"/>
                <w:u w:val="none"/>
              </w:rPr>
            </w:pPr>
          </w:p>
        </w:tc>
        <w:tc>
          <w:tcPr>
            <w:tcW w:w="3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BABB9C">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是否按照合同约定的质量标准、验收程序和时间进行标的物的验收工作。</w:t>
            </w:r>
          </w:p>
        </w:tc>
        <w:tc>
          <w:tcPr>
            <w:tcW w:w="3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1FA35E">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1.《民法典》第六百一十五条，出卖人应当按照约定的质量要求交付标的物。出卖人提供有关标的物质量说明的，交付的标的物应当符合该说明的质量要求。                                  2.《民法典》第六百二十条，买受人收到标的物时应当在约定的检验期限内检验。                  3.《民法典》第六百二十一条，当事人约定检验期限的，买受人应当在检验期限内将标的物的数量或者质量不符合约定的情形通知出卖人。买受人怠于通知的，视为标的物的数量或者质量符合约定。</w:t>
            </w:r>
          </w:p>
        </w:tc>
        <w:tc>
          <w:tcPr>
            <w:tcW w:w="23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8F3830">
            <w:pPr>
              <w:jc w:val="both"/>
              <w:rPr>
                <w:rFonts w:hint="eastAsia" w:ascii="仿宋_GB2312" w:hAnsi="宋体" w:eastAsia="仿宋_GB2312" w:cs="仿宋_GB2312"/>
                <w:b/>
                <w:bCs/>
                <w:i w:val="0"/>
                <w:iCs w:val="0"/>
                <w:color w:val="000000"/>
                <w:sz w:val="32"/>
                <w:szCs w:val="32"/>
                <w:u w:val="none"/>
              </w:rPr>
            </w:pPr>
          </w:p>
        </w:tc>
        <w:tc>
          <w:tcPr>
            <w:tcW w:w="2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BD3A70">
            <w:pPr>
              <w:jc w:val="both"/>
              <w:rPr>
                <w:rFonts w:hint="eastAsia" w:ascii="仿宋_GB2312" w:hAnsi="宋体" w:eastAsia="仿宋_GB2312" w:cs="仿宋_GB2312"/>
                <w:b/>
                <w:bCs/>
                <w:i w:val="0"/>
                <w:iCs w:val="0"/>
                <w:color w:val="000000"/>
                <w:sz w:val="32"/>
                <w:szCs w:val="32"/>
                <w:u w:val="none"/>
              </w:rPr>
            </w:pPr>
          </w:p>
        </w:tc>
        <w:tc>
          <w:tcPr>
            <w:tcW w:w="22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57CF13">
            <w:pPr>
              <w:jc w:val="both"/>
              <w:rPr>
                <w:rFonts w:hint="eastAsia" w:ascii="仿宋_GB2312" w:hAnsi="宋体" w:eastAsia="仿宋_GB2312" w:cs="仿宋_GB2312"/>
                <w:b/>
                <w:bCs/>
                <w:i w:val="0"/>
                <w:iCs w:val="0"/>
                <w:color w:val="000000"/>
                <w:sz w:val="32"/>
                <w:szCs w:val="32"/>
                <w:u w:val="none"/>
              </w:rPr>
            </w:pPr>
          </w:p>
        </w:tc>
        <w:tc>
          <w:tcPr>
            <w:tcW w:w="14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1F570E">
            <w:pPr>
              <w:jc w:val="both"/>
              <w:rPr>
                <w:rFonts w:hint="eastAsia" w:ascii="仿宋_GB2312" w:hAnsi="宋体" w:eastAsia="仿宋_GB2312" w:cs="仿宋_GB2312"/>
                <w:b/>
                <w:bCs/>
                <w:i w:val="0"/>
                <w:iCs w:val="0"/>
                <w:color w:val="000000"/>
                <w:sz w:val="32"/>
                <w:szCs w:val="32"/>
                <w:u w:val="none"/>
              </w:rPr>
            </w:pPr>
          </w:p>
        </w:tc>
        <w:tc>
          <w:tcPr>
            <w:tcW w:w="1914" w:type="dxa"/>
            <w:tcBorders>
              <w:top w:val="single" w:color="000000" w:sz="4" w:space="0"/>
              <w:left w:val="single" w:color="000000" w:sz="4" w:space="0"/>
              <w:bottom w:val="single" w:color="000000" w:sz="4" w:space="0"/>
            </w:tcBorders>
            <w:shd w:val="clear" w:color="auto" w:fill="auto"/>
            <w:noWrap/>
            <w:vAlign w:val="center"/>
          </w:tcPr>
          <w:p w14:paraId="3E9EA5B0">
            <w:pPr>
              <w:jc w:val="both"/>
              <w:rPr>
                <w:rFonts w:hint="eastAsia" w:ascii="仿宋_GB2312" w:hAnsi="宋体" w:eastAsia="仿宋_GB2312" w:cs="仿宋_GB2312"/>
                <w:i w:val="0"/>
                <w:iCs w:val="0"/>
                <w:color w:val="000000"/>
                <w:sz w:val="22"/>
                <w:szCs w:val="22"/>
                <w:u w:val="none"/>
              </w:rPr>
            </w:pPr>
          </w:p>
        </w:tc>
      </w:tr>
      <w:tr w14:paraId="64F84A1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CellMar>
            <w:top w:w="0" w:type="dxa"/>
            <w:left w:w="108" w:type="dxa"/>
            <w:bottom w:w="0" w:type="dxa"/>
            <w:right w:w="108" w:type="dxa"/>
          </w:tblCellMar>
        </w:tblPrEx>
        <w:trPr>
          <w:trHeight w:val="435" w:hRule="atLeast"/>
        </w:trPr>
        <w:tc>
          <w:tcPr>
            <w:tcW w:w="859" w:type="dxa"/>
            <w:tcBorders>
              <w:top w:val="single" w:color="000000" w:sz="4" w:space="0"/>
              <w:bottom w:val="single" w:color="000000" w:sz="4" w:space="0"/>
              <w:right w:val="single" w:color="000000" w:sz="4" w:space="0"/>
            </w:tcBorders>
            <w:shd w:val="clear" w:color="auto" w:fill="auto"/>
            <w:noWrap/>
            <w:vAlign w:val="center"/>
          </w:tcPr>
          <w:p w14:paraId="7E2291B5">
            <w:pPr>
              <w:keepNext w:val="0"/>
              <w:keepLines w:val="0"/>
              <w:widowControl/>
              <w:suppressLineNumbers w:val="0"/>
              <w:jc w:val="center"/>
              <w:textAlignment w:val="center"/>
              <w:rPr>
                <w:rFonts w:hint="default" w:ascii="仿宋_GB2312" w:hAnsi="宋体" w:eastAsia="仿宋_GB2312" w:cs="仿宋_GB2312"/>
                <w:i w:val="0"/>
                <w:iCs w:val="0"/>
                <w:color w:val="000000"/>
                <w:kern w:val="0"/>
                <w:sz w:val="24"/>
                <w:szCs w:val="24"/>
                <w:u w:val="none"/>
                <w:lang w:val="en-US" w:eastAsia="zh-CN" w:bidi="ar"/>
              </w:rPr>
            </w:pPr>
            <w:r>
              <w:rPr>
                <w:rFonts w:hint="eastAsia" w:ascii="仿宋_GB2312" w:hAnsi="宋体" w:eastAsia="仿宋_GB2312" w:cs="仿宋_GB2312"/>
                <w:i w:val="0"/>
                <w:iCs w:val="0"/>
                <w:color w:val="000000"/>
                <w:kern w:val="0"/>
                <w:sz w:val="24"/>
                <w:szCs w:val="24"/>
                <w:u w:val="none"/>
                <w:lang w:val="en-US" w:eastAsia="zh-CN" w:bidi="ar"/>
              </w:rPr>
              <w:t>30</w:t>
            </w:r>
          </w:p>
        </w:tc>
        <w:tc>
          <w:tcPr>
            <w:tcW w:w="1612" w:type="dxa"/>
            <w:vMerge w:val="continue"/>
            <w:tcBorders>
              <w:left w:val="single" w:color="000000" w:sz="4" w:space="0"/>
              <w:bottom w:val="single" w:color="000000" w:sz="4" w:space="0"/>
              <w:right w:val="single" w:color="000000" w:sz="4" w:space="0"/>
            </w:tcBorders>
            <w:shd w:val="clear" w:color="auto" w:fill="auto"/>
            <w:vAlign w:val="center"/>
          </w:tcPr>
          <w:p w14:paraId="49DA6529">
            <w:pPr>
              <w:jc w:val="center"/>
              <w:rPr>
                <w:rFonts w:hint="eastAsia" w:ascii="仿宋_GB2312" w:hAnsi="宋体" w:eastAsia="仿宋_GB2312" w:cs="仿宋_GB2312"/>
                <w:i w:val="0"/>
                <w:iCs w:val="0"/>
                <w:color w:val="000000"/>
                <w:sz w:val="24"/>
                <w:szCs w:val="24"/>
                <w:u w:val="none"/>
              </w:rPr>
            </w:pPr>
          </w:p>
        </w:tc>
        <w:tc>
          <w:tcPr>
            <w:tcW w:w="3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569A1F">
            <w:pPr>
              <w:keepNext w:val="0"/>
              <w:keepLines w:val="0"/>
              <w:widowControl/>
              <w:suppressLineNumbers w:val="0"/>
              <w:jc w:val="left"/>
              <w:textAlignment w:val="center"/>
              <w:rPr>
                <w:rFonts w:hint="default" w:ascii="仿宋_GB2312" w:hAnsi="宋体" w:eastAsia="仿宋_GB2312" w:cs="仿宋_GB2312"/>
                <w:i w:val="0"/>
                <w:iCs w:val="0"/>
                <w:color w:val="000000"/>
                <w:kern w:val="0"/>
                <w:sz w:val="24"/>
                <w:szCs w:val="24"/>
                <w:u w:val="none"/>
                <w:lang w:val="en-US" w:eastAsia="zh-CN" w:bidi="ar"/>
              </w:rPr>
            </w:pPr>
            <w:r>
              <w:rPr>
                <w:rFonts w:hint="eastAsia" w:ascii="仿宋_GB2312" w:hAnsi="宋体" w:eastAsia="仿宋_GB2312" w:cs="仿宋_GB2312"/>
                <w:i w:val="0"/>
                <w:iCs w:val="0"/>
                <w:color w:val="000000"/>
                <w:kern w:val="0"/>
                <w:sz w:val="24"/>
                <w:szCs w:val="24"/>
                <w:u w:val="none"/>
                <w:lang w:val="en-US" w:eastAsia="zh-CN" w:bidi="ar"/>
              </w:rPr>
              <w:t>其他（如有，请填写）</w:t>
            </w:r>
          </w:p>
        </w:tc>
        <w:tc>
          <w:tcPr>
            <w:tcW w:w="3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462D7C">
            <w:pPr>
              <w:keepNext w:val="0"/>
              <w:keepLines w:val="0"/>
              <w:widowControl/>
              <w:suppressLineNumbers w:val="0"/>
              <w:jc w:val="left"/>
              <w:textAlignment w:val="center"/>
              <w:rPr>
                <w:rFonts w:hint="eastAsia" w:ascii="仿宋_GB2312" w:hAnsi="宋体" w:eastAsia="仿宋_GB2312" w:cs="仿宋_GB2312"/>
                <w:i w:val="0"/>
                <w:iCs w:val="0"/>
                <w:color w:val="000000"/>
                <w:kern w:val="0"/>
                <w:sz w:val="24"/>
                <w:szCs w:val="24"/>
                <w:u w:val="none"/>
                <w:lang w:val="en-US" w:eastAsia="zh-CN" w:bidi="ar"/>
              </w:rPr>
            </w:pPr>
          </w:p>
        </w:tc>
        <w:tc>
          <w:tcPr>
            <w:tcW w:w="23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0DCD3C">
            <w:pPr>
              <w:jc w:val="both"/>
              <w:rPr>
                <w:rFonts w:hint="eastAsia" w:ascii="仿宋_GB2312" w:hAnsi="宋体" w:eastAsia="仿宋_GB2312" w:cs="仿宋_GB2312"/>
                <w:b/>
                <w:bCs/>
                <w:i w:val="0"/>
                <w:iCs w:val="0"/>
                <w:color w:val="000000"/>
                <w:sz w:val="32"/>
                <w:szCs w:val="32"/>
                <w:u w:val="none"/>
              </w:rPr>
            </w:pPr>
          </w:p>
        </w:tc>
        <w:tc>
          <w:tcPr>
            <w:tcW w:w="2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5D474D">
            <w:pPr>
              <w:jc w:val="both"/>
              <w:rPr>
                <w:rFonts w:hint="eastAsia" w:ascii="仿宋_GB2312" w:hAnsi="宋体" w:eastAsia="仿宋_GB2312" w:cs="仿宋_GB2312"/>
                <w:b/>
                <w:bCs/>
                <w:i w:val="0"/>
                <w:iCs w:val="0"/>
                <w:color w:val="000000"/>
                <w:sz w:val="32"/>
                <w:szCs w:val="32"/>
                <w:u w:val="none"/>
              </w:rPr>
            </w:pPr>
          </w:p>
        </w:tc>
        <w:tc>
          <w:tcPr>
            <w:tcW w:w="22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FEE3AB">
            <w:pPr>
              <w:jc w:val="both"/>
              <w:rPr>
                <w:rFonts w:hint="eastAsia" w:ascii="仿宋_GB2312" w:hAnsi="宋体" w:eastAsia="仿宋_GB2312" w:cs="仿宋_GB2312"/>
                <w:b/>
                <w:bCs/>
                <w:i w:val="0"/>
                <w:iCs w:val="0"/>
                <w:color w:val="000000"/>
                <w:sz w:val="32"/>
                <w:szCs w:val="32"/>
                <w:u w:val="none"/>
              </w:rPr>
            </w:pPr>
          </w:p>
        </w:tc>
        <w:tc>
          <w:tcPr>
            <w:tcW w:w="14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E54151">
            <w:pPr>
              <w:jc w:val="both"/>
              <w:rPr>
                <w:rFonts w:hint="eastAsia" w:ascii="仿宋_GB2312" w:hAnsi="宋体" w:eastAsia="仿宋_GB2312" w:cs="仿宋_GB2312"/>
                <w:b/>
                <w:bCs/>
                <w:i w:val="0"/>
                <w:iCs w:val="0"/>
                <w:color w:val="000000"/>
                <w:sz w:val="32"/>
                <w:szCs w:val="32"/>
                <w:u w:val="none"/>
              </w:rPr>
            </w:pPr>
          </w:p>
        </w:tc>
        <w:tc>
          <w:tcPr>
            <w:tcW w:w="1914" w:type="dxa"/>
            <w:tcBorders>
              <w:top w:val="single" w:color="000000" w:sz="4" w:space="0"/>
              <w:left w:val="single" w:color="000000" w:sz="4" w:space="0"/>
              <w:bottom w:val="single" w:color="000000" w:sz="4" w:space="0"/>
            </w:tcBorders>
            <w:shd w:val="clear" w:color="auto" w:fill="auto"/>
            <w:noWrap/>
            <w:vAlign w:val="center"/>
          </w:tcPr>
          <w:p w14:paraId="3D34DF06">
            <w:pPr>
              <w:jc w:val="both"/>
              <w:rPr>
                <w:rFonts w:hint="eastAsia" w:ascii="仿宋_GB2312" w:hAnsi="宋体" w:eastAsia="仿宋_GB2312" w:cs="仿宋_GB2312"/>
                <w:i w:val="0"/>
                <w:iCs w:val="0"/>
                <w:color w:val="000000"/>
                <w:sz w:val="22"/>
                <w:szCs w:val="22"/>
                <w:u w:val="none"/>
              </w:rPr>
            </w:pPr>
          </w:p>
        </w:tc>
      </w:tr>
      <w:tr w14:paraId="115822D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CellMar>
            <w:top w:w="0" w:type="dxa"/>
            <w:left w:w="108" w:type="dxa"/>
            <w:bottom w:w="0" w:type="dxa"/>
            <w:right w:w="108" w:type="dxa"/>
          </w:tblCellMar>
        </w:tblPrEx>
        <w:trPr>
          <w:trHeight w:val="1160" w:hRule="atLeast"/>
        </w:trPr>
        <w:tc>
          <w:tcPr>
            <w:tcW w:w="859" w:type="dxa"/>
            <w:tcBorders>
              <w:top w:val="single" w:color="000000" w:sz="4" w:space="0"/>
              <w:bottom w:val="single" w:color="000000" w:sz="4" w:space="0"/>
              <w:right w:val="single" w:color="000000" w:sz="4" w:space="0"/>
            </w:tcBorders>
            <w:shd w:val="clear" w:color="auto" w:fill="auto"/>
            <w:noWrap/>
            <w:vAlign w:val="center"/>
          </w:tcPr>
          <w:p w14:paraId="29964365">
            <w:pPr>
              <w:keepNext w:val="0"/>
              <w:keepLines w:val="0"/>
              <w:widowControl/>
              <w:suppressLineNumbers w:val="0"/>
              <w:jc w:val="center"/>
              <w:textAlignment w:val="center"/>
              <w:rPr>
                <w:rFonts w:hint="default" w:ascii="仿宋_GB2312" w:hAnsi="宋体" w:eastAsia="仿宋_GB2312" w:cs="仿宋_GB2312"/>
                <w:i w:val="0"/>
                <w:iCs w:val="0"/>
                <w:color w:val="000000"/>
                <w:sz w:val="24"/>
                <w:szCs w:val="24"/>
                <w:u w:val="none"/>
                <w:lang w:val="en-US"/>
              </w:rPr>
            </w:pPr>
            <w:r>
              <w:rPr>
                <w:rFonts w:hint="eastAsia" w:ascii="仿宋_GB2312" w:hAnsi="宋体" w:eastAsia="仿宋_GB2312" w:cs="仿宋_GB2312"/>
                <w:i w:val="0"/>
                <w:iCs w:val="0"/>
                <w:color w:val="000000"/>
                <w:kern w:val="0"/>
                <w:sz w:val="24"/>
                <w:szCs w:val="24"/>
                <w:u w:val="none"/>
                <w:lang w:val="en-US" w:eastAsia="zh-CN" w:bidi="ar"/>
              </w:rPr>
              <w:t>31</w:t>
            </w:r>
          </w:p>
        </w:tc>
        <w:tc>
          <w:tcPr>
            <w:tcW w:w="1612" w:type="dxa"/>
            <w:vMerge w:val="restart"/>
            <w:tcBorders>
              <w:top w:val="single" w:color="000000" w:sz="4" w:space="0"/>
              <w:left w:val="single" w:color="000000" w:sz="4" w:space="0"/>
              <w:right w:val="single" w:color="000000" w:sz="4" w:space="0"/>
            </w:tcBorders>
            <w:shd w:val="clear" w:color="auto" w:fill="auto"/>
            <w:vAlign w:val="center"/>
          </w:tcPr>
          <w:p w14:paraId="7C42194A">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合同解除风险</w:t>
            </w:r>
          </w:p>
        </w:tc>
        <w:tc>
          <w:tcPr>
            <w:tcW w:w="3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59668E">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解除合同是否符合法律规定或合同约定内容，是否及时书面通知对方并办理相关手续</w:t>
            </w:r>
          </w:p>
        </w:tc>
        <w:tc>
          <w:tcPr>
            <w:tcW w:w="3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3F466B">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1.《民法典》第五百六十二条，当事人协商一致，可以解除合同。当事人可以约定一方解除合同的事由。解除合同的事由发生时，解除权人可以解除合同。            2.《民法典》第五百六十三条，有下列情形之一的，当事人可以解除合同：（一）因不可抗力致使不能实现合同目的；（二）在履行期限届满前，当事人一方明确表示或者以自己的行为表明不履行主要债务；（三）当事人一方迟延履行主要债务，经催告后在合理期限内仍未履行；（四）当事人一方迟延履行债务或者有其他违约行为致使不能实现合同目的；（五）法律规定的其他情形。以持续履行的债务为内容的不定期合同，当事人可以随时解除合同，但是应当在合理期限之前通知对方。</w:t>
            </w:r>
          </w:p>
        </w:tc>
        <w:tc>
          <w:tcPr>
            <w:tcW w:w="23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F5D5CE">
            <w:pPr>
              <w:jc w:val="both"/>
              <w:rPr>
                <w:rFonts w:hint="eastAsia" w:ascii="仿宋_GB2312" w:hAnsi="宋体" w:eastAsia="仿宋_GB2312" w:cs="仿宋_GB2312"/>
                <w:b/>
                <w:bCs/>
                <w:i w:val="0"/>
                <w:iCs w:val="0"/>
                <w:color w:val="000000"/>
                <w:sz w:val="32"/>
                <w:szCs w:val="32"/>
                <w:u w:val="none"/>
              </w:rPr>
            </w:pPr>
          </w:p>
        </w:tc>
        <w:tc>
          <w:tcPr>
            <w:tcW w:w="2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D3E677">
            <w:pPr>
              <w:jc w:val="both"/>
              <w:rPr>
                <w:rFonts w:hint="eastAsia" w:ascii="仿宋_GB2312" w:hAnsi="宋体" w:eastAsia="仿宋_GB2312" w:cs="仿宋_GB2312"/>
                <w:b/>
                <w:bCs/>
                <w:i w:val="0"/>
                <w:iCs w:val="0"/>
                <w:color w:val="000000"/>
                <w:sz w:val="32"/>
                <w:szCs w:val="32"/>
                <w:u w:val="none"/>
              </w:rPr>
            </w:pPr>
          </w:p>
        </w:tc>
        <w:tc>
          <w:tcPr>
            <w:tcW w:w="22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5CFB64">
            <w:pPr>
              <w:jc w:val="both"/>
              <w:rPr>
                <w:rFonts w:hint="eastAsia" w:ascii="仿宋_GB2312" w:hAnsi="宋体" w:eastAsia="仿宋_GB2312" w:cs="仿宋_GB2312"/>
                <w:b/>
                <w:bCs/>
                <w:i w:val="0"/>
                <w:iCs w:val="0"/>
                <w:color w:val="000000"/>
                <w:sz w:val="32"/>
                <w:szCs w:val="32"/>
                <w:u w:val="none"/>
              </w:rPr>
            </w:pPr>
          </w:p>
        </w:tc>
        <w:tc>
          <w:tcPr>
            <w:tcW w:w="14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3D68A9">
            <w:pPr>
              <w:jc w:val="both"/>
              <w:rPr>
                <w:rFonts w:hint="eastAsia" w:ascii="仿宋_GB2312" w:hAnsi="宋体" w:eastAsia="仿宋_GB2312" w:cs="仿宋_GB2312"/>
                <w:b/>
                <w:bCs/>
                <w:i w:val="0"/>
                <w:iCs w:val="0"/>
                <w:color w:val="000000"/>
                <w:sz w:val="32"/>
                <w:szCs w:val="32"/>
                <w:u w:val="none"/>
              </w:rPr>
            </w:pPr>
          </w:p>
        </w:tc>
        <w:tc>
          <w:tcPr>
            <w:tcW w:w="1914" w:type="dxa"/>
            <w:tcBorders>
              <w:top w:val="single" w:color="000000" w:sz="4" w:space="0"/>
              <w:left w:val="single" w:color="000000" w:sz="4" w:space="0"/>
              <w:bottom w:val="single" w:color="000000" w:sz="4" w:space="0"/>
            </w:tcBorders>
            <w:shd w:val="clear" w:color="auto" w:fill="auto"/>
            <w:noWrap/>
            <w:vAlign w:val="center"/>
          </w:tcPr>
          <w:p w14:paraId="1DB0E147">
            <w:pPr>
              <w:jc w:val="both"/>
              <w:rPr>
                <w:rFonts w:hint="eastAsia" w:ascii="仿宋_GB2312" w:hAnsi="宋体" w:eastAsia="仿宋_GB2312" w:cs="仿宋_GB2312"/>
                <w:i w:val="0"/>
                <w:iCs w:val="0"/>
                <w:color w:val="000000"/>
                <w:sz w:val="22"/>
                <w:szCs w:val="22"/>
                <w:u w:val="none"/>
              </w:rPr>
            </w:pPr>
          </w:p>
        </w:tc>
      </w:tr>
      <w:tr w14:paraId="615A62C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CellMar>
            <w:top w:w="0" w:type="dxa"/>
            <w:left w:w="108" w:type="dxa"/>
            <w:bottom w:w="0" w:type="dxa"/>
            <w:right w:w="108" w:type="dxa"/>
          </w:tblCellMar>
        </w:tblPrEx>
        <w:trPr>
          <w:trHeight w:val="3580" w:hRule="atLeast"/>
        </w:trPr>
        <w:tc>
          <w:tcPr>
            <w:tcW w:w="859" w:type="dxa"/>
            <w:tcBorders>
              <w:top w:val="single" w:color="000000" w:sz="4" w:space="0"/>
              <w:bottom w:val="single" w:color="000000" w:sz="4" w:space="0"/>
              <w:right w:val="single" w:color="000000" w:sz="4" w:space="0"/>
            </w:tcBorders>
            <w:shd w:val="clear" w:color="auto" w:fill="auto"/>
            <w:noWrap/>
            <w:vAlign w:val="center"/>
          </w:tcPr>
          <w:p w14:paraId="2CBC428C">
            <w:pPr>
              <w:keepNext w:val="0"/>
              <w:keepLines w:val="0"/>
              <w:widowControl/>
              <w:suppressLineNumbers w:val="0"/>
              <w:jc w:val="center"/>
              <w:textAlignment w:val="center"/>
              <w:rPr>
                <w:rFonts w:hint="default" w:ascii="仿宋_GB2312" w:hAnsi="宋体" w:eastAsia="仿宋_GB2312" w:cs="仿宋_GB2312"/>
                <w:i w:val="0"/>
                <w:iCs w:val="0"/>
                <w:color w:val="000000"/>
                <w:sz w:val="24"/>
                <w:szCs w:val="24"/>
                <w:u w:val="none"/>
                <w:lang w:val="en-US"/>
              </w:rPr>
            </w:pPr>
            <w:r>
              <w:rPr>
                <w:rFonts w:hint="eastAsia" w:ascii="仿宋_GB2312" w:hAnsi="宋体" w:eastAsia="仿宋_GB2312" w:cs="仿宋_GB2312"/>
                <w:i w:val="0"/>
                <w:iCs w:val="0"/>
                <w:color w:val="000000"/>
                <w:kern w:val="0"/>
                <w:sz w:val="24"/>
                <w:szCs w:val="24"/>
                <w:u w:val="none"/>
                <w:lang w:val="en-US" w:eastAsia="zh-CN" w:bidi="ar"/>
              </w:rPr>
              <w:t>32</w:t>
            </w:r>
          </w:p>
        </w:tc>
        <w:tc>
          <w:tcPr>
            <w:tcW w:w="1612" w:type="dxa"/>
            <w:vMerge w:val="continue"/>
            <w:tcBorders>
              <w:left w:val="single" w:color="000000" w:sz="4" w:space="0"/>
              <w:right w:val="single" w:color="000000" w:sz="4" w:space="0"/>
            </w:tcBorders>
            <w:shd w:val="clear" w:color="auto" w:fill="auto"/>
            <w:vAlign w:val="center"/>
          </w:tcPr>
          <w:p w14:paraId="2953CC06">
            <w:pPr>
              <w:jc w:val="center"/>
              <w:rPr>
                <w:rFonts w:hint="eastAsia" w:ascii="仿宋_GB2312" w:hAnsi="宋体" w:eastAsia="仿宋_GB2312" w:cs="仿宋_GB2312"/>
                <w:i w:val="0"/>
                <w:iCs w:val="0"/>
                <w:color w:val="000000"/>
                <w:sz w:val="24"/>
                <w:szCs w:val="24"/>
                <w:u w:val="none"/>
              </w:rPr>
            </w:pPr>
          </w:p>
        </w:tc>
        <w:tc>
          <w:tcPr>
            <w:tcW w:w="3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F14469">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合同解除后，是否及时对双方的权利义务进行清算，是否存在未收回的款项或未交付的货物等遗留问题。</w:t>
            </w:r>
          </w:p>
        </w:tc>
        <w:tc>
          <w:tcPr>
            <w:tcW w:w="3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8E76CF">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1.《民法典》第五百六十六条，合同解除后，尚未履行的，终止履行；已经履行的，根据履行情况和合同性质，当事人可以请求恢复原状或者采取其他补救措施，并有权请求赔偿损失。合同因违约解除的，解除权人可以请求违约方承担违约责任，但是当事人另有约定的除外。</w:t>
            </w:r>
            <w:r>
              <w:rPr>
                <w:rFonts w:hint="eastAsia" w:ascii="仿宋_GB2312" w:hAnsi="宋体" w:eastAsia="仿宋_GB2312" w:cs="仿宋_GB2312"/>
                <w:i w:val="0"/>
                <w:iCs w:val="0"/>
                <w:color w:val="000000"/>
                <w:kern w:val="0"/>
                <w:sz w:val="24"/>
                <w:szCs w:val="24"/>
                <w:u w:val="none"/>
                <w:lang w:val="en-US" w:eastAsia="zh-CN" w:bidi="ar"/>
              </w:rPr>
              <w:br w:type="textWrapping"/>
            </w:r>
            <w:r>
              <w:rPr>
                <w:rFonts w:hint="eastAsia" w:ascii="仿宋_GB2312" w:hAnsi="宋体" w:eastAsia="仿宋_GB2312" w:cs="仿宋_GB2312"/>
                <w:i w:val="0"/>
                <w:iCs w:val="0"/>
                <w:color w:val="000000"/>
                <w:kern w:val="0"/>
                <w:sz w:val="24"/>
                <w:szCs w:val="24"/>
                <w:u w:val="none"/>
                <w:lang w:val="en-US" w:eastAsia="zh-CN" w:bidi="ar"/>
              </w:rPr>
              <w:t>主合同解除后，担保人对债务人应当承担的民事责任仍应当承担担保责任，但是担保合同另有约定的除。                                      2.《民法典》第五百六十七条，合同的权利义务关系终止，不影响合同中结算和清理条款的效力。</w:t>
            </w:r>
          </w:p>
        </w:tc>
        <w:tc>
          <w:tcPr>
            <w:tcW w:w="23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0049DA">
            <w:pPr>
              <w:jc w:val="both"/>
              <w:rPr>
                <w:rFonts w:hint="eastAsia" w:ascii="仿宋_GB2312" w:hAnsi="宋体" w:eastAsia="仿宋_GB2312" w:cs="仿宋_GB2312"/>
                <w:b/>
                <w:bCs/>
                <w:i w:val="0"/>
                <w:iCs w:val="0"/>
                <w:color w:val="000000"/>
                <w:sz w:val="32"/>
                <w:szCs w:val="32"/>
                <w:u w:val="none"/>
              </w:rPr>
            </w:pPr>
          </w:p>
        </w:tc>
        <w:tc>
          <w:tcPr>
            <w:tcW w:w="2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AB6454">
            <w:pPr>
              <w:jc w:val="both"/>
              <w:rPr>
                <w:rFonts w:hint="eastAsia" w:ascii="仿宋_GB2312" w:hAnsi="宋体" w:eastAsia="仿宋_GB2312" w:cs="仿宋_GB2312"/>
                <w:b/>
                <w:bCs/>
                <w:i w:val="0"/>
                <w:iCs w:val="0"/>
                <w:color w:val="000000"/>
                <w:sz w:val="32"/>
                <w:szCs w:val="32"/>
                <w:u w:val="none"/>
              </w:rPr>
            </w:pPr>
          </w:p>
        </w:tc>
        <w:tc>
          <w:tcPr>
            <w:tcW w:w="22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F56A42">
            <w:pPr>
              <w:jc w:val="both"/>
              <w:rPr>
                <w:rFonts w:hint="eastAsia" w:ascii="仿宋_GB2312" w:hAnsi="宋体" w:eastAsia="仿宋_GB2312" w:cs="仿宋_GB2312"/>
                <w:b/>
                <w:bCs/>
                <w:i w:val="0"/>
                <w:iCs w:val="0"/>
                <w:color w:val="000000"/>
                <w:sz w:val="32"/>
                <w:szCs w:val="32"/>
                <w:u w:val="none"/>
              </w:rPr>
            </w:pPr>
          </w:p>
        </w:tc>
        <w:tc>
          <w:tcPr>
            <w:tcW w:w="14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FDC91B">
            <w:pPr>
              <w:jc w:val="both"/>
              <w:rPr>
                <w:rFonts w:hint="eastAsia" w:ascii="仿宋_GB2312" w:hAnsi="宋体" w:eastAsia="仿宋_GB2312" w:cs="仿宋_GB2312"/>
                <w:b/>
                <w:bCs/>
                <w:i w:val="0"/>
                <w:iCs w:val="0"/>
                <w:color w:val="000000"/>
                <w:sz w:val="32"/>
                <w:szCs w:val="32"/>
                <w:u w:val="none"/>
              </w:rPr>
            </w:pPr>
          </w:p>
        </w:tc>
        <w:tc>
          <w:tcPr>
            <w:tcW w:w="1914" w:type="dxa"/>
            <w:tcBorders>
              <w:top w:val="single" w:color="000000" w:sz="4" w:space="0"/>
              <w:left w:val="single" w:color="000000" w:sz="4" w:space="0"/>
              <w:bottom w:val="single" w:color="000000" w:sz="4" w:space="0"/>
            </w:tcBorders>
            <w:shd w:val="clear" w:color="auto" w:fill="auto"/>
            <w:noWrap/>
            <w:vAlign w:val="center"/>
          </w:tcPr>
          <w:p w14:paraId="5298EC16">
            <w:pPr>
              <w:jc w:val="both"/>
              <w:rPr>
                <w:rFonts w:hint="eastAsia" w:ascii="仿宋_GB2312" w:hAnsi="宋体" w:eastAsia="仿宋_GB2312" w:cs="仿宋_GB2312"/>
                <w:i w:val="0"/>
                <w:iCs w:val="0"/>
                <w:color w:val="000000"/>
                <w:sz w:val="22"/>
                <w:szCs w:val="22"/>
                <w:u w:val="none"/>
              </w:rPr>
            </w:pPr>
          </w:p>
        </w:tc>
      </w:tr>
      <w:tr w14:paraId="59EF5CD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CellMar>
            <w:top w:w="0" w:type="dxa"/>
            <w:left w:w="108" w:type="dxa"/>
            <w:bottom w:w="0" w:type="dxa"/>
            <w:right w:w="108" w:type="dxa"/>
          </w:tblCellMar>
        </w:tblPrEx>
        <w:trPr>
          <w:trHeight w:val="550" w:hRule="atLeast"/>
        </w:trPr>
        <w:tc>
          <w:tcPr>
            <w:tcW w:w="859" w:type="dxa"/>
            <w:tcBorders>
              <w:top w:val="single" w:color="000000" w:sz="4" w:space="0"/>
              <w:bottom w:val="single" w:color="000000" w:sz="4" w:space="0"/>
              <w:right w:val="single" w:color="000000" w:sz="4" w:space="0"/>
            </w:tcBorders>
            <w:shd w:val="clear" w:color="auto" w:fill="auto"/>
            <w:noWrap/>
            <w:vAlign w:val="center"/>
          </w:tcPr>
          <w:p w14:paraId="117980AE">
            <w:pPr>
              <w:keepNext w:val="0"/>
              <w:keepLines w:val="0"/>
              <w:widowControl/>
              <w:suppressLineNumbers w:val="0"/>
              <w:jc w:val="center"/>
              <w:textAlignment w:val="center"/>
              <w:rPr>
                <w:rFonts w:hint="default" w:ascii="仿宋_GB2312" w:hAnsi="宋体" w:eastAsia="仿宋_GB2312" w:cs="仿宋_GB2312"/>
                <w:i w:val="0"/>
                <w:iCs w:val="0"/>
                <w:color w:val="000000"/>
                <w:kern w:val="0"/>
                <w:sz w:val="24"/>
                <w:szCs w:val="24"/>
                <w:u w:val="none"/>
                <w:lang w:val="en-US" w:eastAsia="zh-CN" w:bidi="ar"/>
              </w:rPr>
            </w:pPr>
            <w:r>
              <w:rPr>
                <w:rFonts w:hint="eastAsia" w:ascii="仿宋_GB2312" w:hAnsi="宋体" w:eastAsia="仿宋_GB2312" w:cs="仿宋_GB2312"/>
                <w:i w:val="0"/>
                <w:iCs w:val="0"/>
                <w:color w:val="000000"/>
                <w:kern w:val="0"/>
                <w:sz w:val="24"/>
                <w:szCs w:val="24"/>
                <w:u w:val="none"/>
                <w:lang w:val="en-US" w:eastAsia="zh-CN" w:bidi="ar"/>
              </w:rPr>
              <w:t>33</w:t>
            </w:r>
          </w:p>
        </w:tc>
        <w:tc>
          <w:tcPr>
            <w:tcW w:w="1612" w:type="dxa"/>
            <w:vMerge w:val="continue"/>
            <w:tcBorders>
              <w:left w:val="single" w:color="000000" w:sz="4" w:space="0"/>
              <w:bottom w:val="single" w:color="000000" w:sz="4" w:space="0"/>
              <w:right w:val="single" w:color="000000" w:sz="4" w:space="0"/>
            </w:tcBorders>
            <w:shd w:val="clear" w:color="auto" w:fill="auto"/>
            <w:vAlign w:val="center"/>
          </w:tcPr>
          <w:p w14:paraId="5B5F8312">
            <w:pPr>
              <w:jc w:val="center"/>
              <w:rPr>
                <w:rFonts w:hint="eastAsia" w:ascii="仿宋_GB2312" w:hAnsi="宋体" w:eastAsia="仿宋_GB2312" w:cs="仿宋_GB2312"/>
                <w:i w:val="0"/>
                <w:iCs w:val="0"/>
                <w:color w:val="000000"/>
                <w:sz w:val="24"/>
                <w:szCs w:val="24"/>
                <w:u w:val="none"/>
              </w:rPr>
            </w:pPr>
          </w:p>
        </w:tc>
        <w:tc>
          <w:tcPr>
            <w:tcW w:w="3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DE3D15">
            <w:pPr>
              <w:tabs>
                <w:tab w:val="left" w:pos="944"/>
              </w:tabs>
              <w:bidi w:val="0"/>
              <w:jc w:val="both"/>
              <w:rPr>
                <w:rFonts w:hint="default"/>
                <w:lang w:val="en-US" w:eastAsia="zh-CN"/>
              </w:rPr>
            </w:pPr>
            <w:r>
              <w:rPr>
                <w:rFonts w:hint="eastAsia" w:ascii="仿宋_GB2312" w:hAnsi="仿宋_GB2312" w:eastAsia="仿宋_GB2312" w:cs="仿宋_GB2312"/>
                <w:sz w:val="24"/>
                <w:szCs w:val="24"/>
                <w:lang w:val="en-US" w:eastAsia="zh-CN"/>
              </w:rPr>
              <w:t>其他（如有，请填写）</w:t>
            </w:r>
          </w:p>
        </w:tc>
        <w:tc>
          <w:tcPr>
            <w:tcW w:w="3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C6FD2E">
            <w:pPr>
              <w:keepNext w:val="0"/>
              <w:keepLines w:val="0"/>
              <w:widowControl/>
              <w:suppressLineNumbers w:val="0"/>
              <w:jc w:val="left"/>
              <w:textAlignment w:val="center"/>
              <w:rPr>
                <w:rFonts w:hint="eastAsia" w:ascii="仿宋_GB2312" w:hAnsi="宋体" w:eastAsia="仿宋_GB2312" w:cs="仿宋_GB2312"/>
                <w:i w:val="0"/>
                <w:iCs w:val="0"/>
                <w:color w:val="000000"/>
                <w:kern w:val="0"/>
                <w:sz w:val="24"/>
                <w:szCs w:val="24"/>
                <w:u w:val="none"/>
                <w:lang w:val="en-US" w:eastAsia="zh-CN" w:bidi="ar"/>
              </w:rPr>
            </w:pPr>
          </w:p>
        </w:tc>
        <w:tc>
          <w:tcPr>
            <w:tcW w:w="23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C08F63">
            <w:pPr>
              <w:jc w:val="both"/>
              <w:rPr>
                <w:rFonts w:hint="eastAsia" w:ascii="仿宋_GB2312" w:hAnsi="宋体" w:eastAsia="仿宋_GB2312" w:cs="仿宋_GB2312"/>
                <w:b/>
                <w:bCs/>
                <w:i w:val="0"/>
                <w:iCs w:val="0"/>
                <w:color w:val="000000"/>
                <w:sz w:val="32"/>
                <w:szCs w:val="32"/>
                <w:u w:val="none"/>
              </w:rPr>
            </w:pPr>
          </w:p>
        </w:tc>
        <w:tc>
          <w:tcPr>
            <w:tcW w:w="2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C48A22">
            <w:pPr>
              <w:jc w:val="both"/>
              <w:rPr>
                <w:rFonts w:hint="eastAsia" w:ascii="仿宋_GB2312" w:hAnsi="宋体" w:eastAsia="仿宋_GB2312" w:cs="仿宋_GB2312"/>
                <w:b/>
                <w:bCs/>
                <w:i w:val="0"/>
                <w:iCs w:val="0"/>
                <w:color w:val="000000"/>
                <w:sz w:val="32"/>
                <w:szCs w:val="32"/>
                <w:u w:val="none"/>
              </w:rPr>
            </w:pPr>
          </w:p>
        </w:tc>
        <w:tc>
          <w:tcPr>
            <w:tcW w:w="22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2B07A2">
            <w:pPr>
              <w:jc w:val="both"/>
              <w:rPr>
                <w:rFonts w:hint="eastAsia" w:ascii="仿宋_GB2312" w:hAnsi="宋体" w:eastAsia="仿宋_GB2312" w:cs="仿宋_GB2312"/>
                <w:b/>
                <w:bCs/>
                <w:i w:val="0"/>
                <w:iCs w:val="0"/>
                <w:color w:val="000000"/>
                <w:sz w:val="32"/>
                <w:szCs w:val="32"/>
                <w:u w:val="none"/>
              </w:rPr>
            </w:pPr>
          </w:p>
        </w:tc>
        <w:tc>
          <w:tcPr>
            <w:tcW w:w="14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3F44FD">
            <w:pPr>
              <w:jc w:val="both"/>
              <w:rPr>
                <w:rFonts w:hint="eastAsia" w:ascii="仿宋_GB2312" w:hAnsi="宋体" w:eastAsia="仿宋_GB2312" w:cs="仿宋_GB2312"/>
                <w:b/>
                <w:bCs/>
                <w:i w:val="0"/>
                <w:iCs w:val="0"/>
                <w:color w:val="000000"/>
                <w:sz w:val="32"/>
                <w:szCs w:val="32"/>
                <w:u w:val="none"/>
              </w:rPr>
            </w:pPr>
          </w:p>
        </w:tc>
        <w:tc>
          <w:tcPr>
            <w:tcW w:w="1914" w:type="dxa"/>
            <w:tcBorders>
              <w:top w:val="single" w:color="000000" w:sz="4" w:space="0"/>
              <w:left w:val="single" w:color="000000" w:sz="4" w:space="0"/>
              <w:bottom w:val="single" w:color="000000" w:sz="4" w:space="0"/>
            </w:tcBorders>
            <w:shd w:val="clear" w:color="auto" w:fill="auto"/>
            <w:noWrap/>
            <w:vAlign w:val="center"/>
          </w:tcPr>
          <w:p w14:paraId="477AB77B">
            <w:pPr>
              <w:jc w:val="both"/>
              <w:rPr>
                <w:rFonts w:hint="eastAsia" w:ascii="仿宋_GB2312" w:hAnsi="宋体" w:eastAsia="仿宋_GB2312" w:cs="仿宋_GB2312"/>
                <w:i w:val="0"/>
                <w:iCs w:val="0"/>
                <w:color w:val="000000"/>
                <w:sz w:val="22"/>
                <w:szCs w:val="22"/>
                <w:u w:val="none"/>
              </w:rPr>
            </w:pPr>
          </w:p>
        </w:tc>
      </w:tr>
      <w:tr w14:paraId="514D249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859" w:type="dxa"/>
            <w:tcBorders>
              <w:top w:val="single" w:color="000000" w:sz="4" w:space="0"/>
              <w:bottom w:val="single" w:color="000000" w:sz="4" w:space="0"/>
              <w:right w:val="single" w:color="000000" w:sz="4" w:space="0"/>
            </w:tcBorders>
            <w:shd w:val="clear" w:color="auto" w:fill="auto"/>
            <w:noWrap/>
            <w:vAlign w:val="center"/>
          </w:tcPr>
          <w:p w14:paraId="27AFB729">
            <w:pPr>
              <w:keepNext w:val="0"/>
              <w:keepLines w:val="0"/>
              <w:widowControl/>
              <w:suppressLineNumbers w:val="0"/>
              <w:jc w:val="center"/>
              <w:textAlignment w:val="center"/>
              <w:rPr>
                <w:rFonts w:hint="default" w:ascii="仿宋_GB2312" w:hAnsi="宋体" w:eastAsia="仿宋_GB2312" w:cs="仿宋_GB2312"/>
                <w:i w:val="0"/>
                <w:iCs w:val="0"/>
                <w:color w:val="000000"/>
                <w:sz w:val="24"/>
                <w:szCs w:val="24"/>
                <w:u w:val="none"/>
                <w:lang w:val="en-US"/>
              </w:rPr>
            </w:pPr>
            <w:r>
              <w:rPr>
                <w:rFonts w:hint="eastAsia" w:ascii="仿宋_GB2312" w:hAnsi="宋体" w:eastAsia="仿宋_GB2312" w:cs="仿宋_GB2312"/>
                <w:i w:val="0"/>
                <w:iCs w:val="0"/>
                <w:color w:val="000000"/>
                <w:kern w:val="0"/>
                <w:sz w:val="24"/>
                <w:szCs w:val="24"/>
                <w:u w:val="none"/>
                <w:lang w:val="en-US" w:eastAsia="zh-CN" w:bidi="ar"/>
              </w:rPr>
              <w:t>34</w:t>
            </w:r>
          </w:p>
        </w:tc>
        <w:tc>
          <w:tcPr>
            <w:tcW w:w="1612" w:type="dxa"/>
            <w:vMerge w:val="restart"/>
            <w:tcBorders>
              <w:top w:val="single" w:color="000000" w:sz="4" w:space="0"/>
              <w:left w:val="single" w:color="000000" w:sz="4" w:space="0"/>
              <w:right w:val="single" w:color="000000" w:sz="4" w:space="0"/>
            </w:tcBorders>
            <w:shd w:val="clear" w:color="auto" w:fill="auto"/>
            <w:vAlign w:val="center"/>
          </w:tcPr>
          <w:p w14:paraId="0FF08900">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合同争议解决风险</w:t>
            </w:r>
          </w:p>
        </w:tc>
        <w:tc>
          <w:tcPr>
            <w:tcW w:w="3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02254D">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合同产生的应收债权是否超过两年以上未催收。</w:t>
            </w:r>
          </w:p>
        </w:tc>
        <w:tc>
          <w:tcPr>
            <w:tcW w:w="3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31C42A">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1.《民法典》第一百八十八条，向人民法院请求保护民事权利的诉讼时效期间为三年。法律另有规定的，依照其规定。                             2.《民法典》第一百九十二条，诉讼时效期间届满的，义务人可以提出不履行义务的抗辩。诉讼时效期间届满后，义务人同意履行的，不得以诉讼时效期间届满为由抗辩；义务人已经自愿履行的，不得请求返还。</w:t>
            </w:r>
          </w:p>
        </w:tc>
        <w:tc>
          <w:tcPr>
            <w:tcW w:w="23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67B755">
            <w:pPr>
              <w:jc w:val="both"/>
              <w:rPr>
                <w:rFonts w:hint="eastAsia" w:ascii="仿宋_GB2312" w:hAnsi="宋体" w:eastAsia="仿宋_GB2312" w:cs="仿宋_GB2312"/>
                <w:i w:val="0"/>
                <w:iCs w:val="0"/>
                <w:color w:val="000000"/>
                <w:sz w:val="24"/>
                <w:szCs w:val="24"/>
                <w:u w:val="none"/>
              </w:rPr>
            </w:pPr>
          </w:p>
        </w:tc>
        <w:tc>
          <w:tcPr>
            <w:tcW w:w="2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852220">
            <w:pPr>
              <w:jc w:val="both"/>
              <w:rPr>
                <w:rFonts w:hint="eastAsia" w:ascii="仿宋_GB2312" w:hAnsi="宋体" w:eastAsia="仿宋_GB2312" w:cs="仿宋_GB2312"/>
                <w:i w:val="0"/>
                <w:iCs w:val="0"/>
                <w:color w:val="000000"/>
                <w:sz w:val="22"/>
                <w:szCs w:val="22"/>
                <w:u w:val="none"/>
              </w:rPr>
            </w:pPr>
          </w:p>
        </w:tc>
        <w:tc>
          <w:tcPr>
            <w:tcW w:w="22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27C96D">
            <w:pPr>
              <w:jc w:val="both"/>
              <w:rPr>
                <w:rFonts w:hint="eastAsia" w:ascii="仿宋_GB2312" w:hAnsi="宋体" w:eastAsia="仿宋_GB2312" w:cs="仿宋_GB2312"/>
                <w:i w:val="0"/>
                <w:iCs w:val="0"/>
                <w:color w:val="000000"/>
                <w:sz w:val="22"/>
                <w:szCs w:val="22"/>
                <w:u w:val="none"/>
              </w:rPr>
            </w:pPr>
          </w:p>
        </w:tc>
        <w:tc>
          <w:tcPr>
            <w:tcW w:w="14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353C3C">
            <w:pPr>
              <w:jc w:val="both"/>
              <w:rPr>
                <w:rFonts w:hint="eastAsia" w:ascii="仿宋_GB2312" w:hAnsi="宋体" w:eastAsia="仿宋_GB2312" w:cs="仿宋_GB2312"/>
                <w:i w:val="0"/>
                <w:iCs w:val="0"/>
                <w:color w:val="000000"/>
                <w:sz w:val="22"/>
                <w:szCs w:val="22"/>
                <w:u w:val="none"/>
              </w:rPr>
            </w:pPr>
          </w:p>
        </w:tc>
        <w:tc>
          <w:tcPr>
            <w:tcW w:w="1914" w:type="dxa"/>
            <w:tcBorders>
              <w:top w:val="single" w:color="000000" w:sz="4" w:space="0"/>
              <w:left w:val="single" w:color="000000" w:sz="4" w:space="0"/>
              <w:bottom w:val="single" w:color="000000" w:sz="4" w:space="0"/>
            </w:tcBorders>
            <w:shd w:val="clear" w:color="auto" w:fill="auto"/>
            <w:noWrap/>
            <w:vAlign w:val="center"/>
          </w:tcPr>
          <w:p w14:paraId="12F85A23">
            <w:pPr>
              <w:jc w:val="both"/>
              <w:rPr>
                <w:rFonts w:hint="eastAsia" w:ascii="仿宋_GB2312" w:hAnsi="宋体" w:eastAsia="仿宋_GB2312" w:cs="仿宋_GB2312"/>
                <w:i w:val="0"/>
                <w:iCs w:val="0"/>
                <w:color w:val="000000"/>
                <w:sz w:val="22"/>
                <w:szCs w:val="22"/>
                <w:u w:val="none"/>
              </w:rPr>
            </w:pPr>
          </w:p>
        </w:tc>
      </w:tr>
      <w:tr w14:paraId="10A4BD2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CellMar>
            <w:top w:w="0" w:type="dxa"/>
            <w:left w:w="108" w:type="dxa"/>
            <w:bottom w:w="0" w:type="dxa"/>
            <w:right w:w="108" w:type="dxa"/>
          </w:tblCellMar>
        </w:tblPrEx>
        <w:trPr>
          <w:trHeight w:val="2400" w:hRule="atLeast"/>
        </w:trPr>
        <w:tc>
          <w:tcPr>
            <w:tcW w:w="859" w:type="dxa"/>
            <w:tcBorders>
              <w:top w:val="single" w:color="000000" w:sz="4" w:space="0"/>
              <w:bottom w:val="single" w:color="000000" w:sz="4" w:space="0"/>
              <w:right w:val="single" w:color="000000" w:sz="4" w:space="0"/>
            </w:tcBorders>
            <w:shd w:val="clear" w:color="auto" w:fill="auto"/>
            <w:noWrap/>
            <w:vAlign w:val="center"/>
          </w:tcPr>
          <w:p w14:paraId="40EA2029">
            <w:pPr>
              <w:keepNext w:val="0"/>
              <w:keepLines w:val="0"/>
              <w:widowControl/>
              <w:suppressLineNumbers w:val="0"/>
              <w:jc w:val="center"/>
              <w:textAlignment w:val="center"/>
              <w:rPr>
                <w:rFonts w:hint="default" w:ascii="仿宋_GB2312" w:hAnsi="宋体" w:eastAsia="仿宋_GB2312" w:cs="仿宋_GB2312"/>
                <w:i w:val="0"/>
                <w:iCs w:val="0"/>
                <w:color w:val="000000"/>
                <w:sz w:val="24"/>
                <w:szCs w:val="24"/>
                <w:u w:val="none"/>
                <w:lang w:val="en-US"/>
              </w:rPr>
            </w:pPr>
            <w:r>
              <w:rPr>
                <w:rFonts w:hint="eastAsia" w:ascii="仿宋_GB2312" w:hAnsi="宋体" w:eastAsia="仿宋_GB2312" w:cs="仿宋_GB2312"/>
                <w:i w:val="0"/>
                <w:iCs w:val="0"/>
                <w:color w:val="000000"/>
                <w:kern w:val="0"/>
                <w:sz w:val="24"/>
                <w:szCs w:val="24"/>
                <w:u w:val="none"/>
                <w:lang w:val="en-US" w:eastAsia="zh-CN" w:bidi="ar"/>
              </w:rPr>
              <w:t>35</w:t>
            </w:r>
          </w:p>
        </w:tc>
        <w:tc>
          <w:tcPr>
            <w:tcW w:w="1612" w:type="dxa"/>
            <w:vMerge w:val="continue"/>
            <w:tcBorders>
              <w:left w:val="single" w:color="000000" w:sz="4" w:space="0"/>
              <w:right w:val="single" w:color="000000" w:sz="4" w:space="0"/>
            </w:tcBorders>
            <w:shd w:val="clear" w:color="auto" w:fill="auto"/>
            <w:vAlign w:val="center"/>
          </w:tcPr>
          <w:p w14:paraId="641F9E25">
            <w:pPr>
              <w:jc w:val="center"/>
              <w:rPr>
                <w:rFonts w:hint="eastAsia" w:ascii="仿宋_GB2312" w:hAnsi="宋体" w:eastAsia="仿宋_GB2312" w:cs="仿宋_GB2312"/>
                <w:i w:val="0"/>
                <w:iCs w:val="0"/>
                <w:color w:val="000000"/>
                <w:sz w:val="24"/>
                <w:szCs w:val="24"/>
                <w:u w:val="none"/>
              </w:rPr>
            </w:pPr>
          </w:p>
        </w:tc>
        <w:tc>
          <w:tcPr>
            <w:tcW w:w="3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81CD59">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合同原件及相关附件是否齐全、规范，是否按照规定进行归档、保管和使用。</w:t>
            </w:r>
          </w:p>
        </w:tc>
        <w:tc>
          <w:tcPr>
            <w:tcW w:w="3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08019F">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1.《民事诉讼法》第七十三条，书证应当提交原件。物证应当提交原物。提交原件或者原物确有困难的，可以提交复制品、照片、副本、节录本。                                2.《最高人民法院关于民事诉讼证据的若干规定》第九十条，下列证据不能单独作为认定案件事实的根据：（五）无法与原件、原物核对的复制件、复制品。</w:t>
            </w:r>
          </w:p>
        </w:tc>
        <w:tc>
          <w:tcPr>
            <w:tcW w:w="23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E43FA6">
            <w:pPr>
              <w:jc w:val="both"/>
              <w:rPr>
                <w:rFonts w:hint="eastAsia" w:ascii="仿宋_GB2312" w:hAnsi="宋体" w:eastAsia="仿宋_GB2312" w:cs="仿宋_GB2312"/>
                <w:i w:val="0"/>
                <w:iCs w:val="0"/>
                <w:color w:val="000000"/>
                <w:sz w:val="24"/>
                <w:szCs w:val="24"/>
                <w:u w:val="none"/>
              </w:rPr>
            </w:pPr>
          </w:p>
        </w:tc>
        <w:tc>
          <w:tcPr>
            <w:tcW w:w="2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3B75B1">
            <w:pPr>
              <w:jc w:val="both"/>
              <w:rPr>
                <w:rFonts w:hint="eastAsia" w:ascii="仿宋_GB2312" w:hAnsi="宋体" w:eastAsia="仿宋_GB2312" w:cs="仿宋_GB2312"/>
                <w:i w:val="0"/>
                <w:iCs w:val="0"/>
                <w:color w:val="000000"/>
                <w:sz w:val="22"/>
                <w:szCs w:val="22"/>
                <w:u w:val="none"/>
              </w:rPr>
            </w:pPr>
          </w:p>
        </w:tc>
        <w:tc>
          <w:tcPr>
            <w:tcW w:w="22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D9B62C">
            <w:pPr>
              <w:jc w:val="both"/>
              <w:rPr>
                <w:rFonts w:hint="eastAsia" w:ascii="仿宋_GB2312" w:hAnsi="宋体" w:eastAsia="仿宋_GB2312" w:cs="仿宋_GB2312"/>
                <w:i w:val="0"/>
                <w:iCs w:val="0"/>
                <w:color w:val="000000"/>
                <w:sz w:val="22"/>
                <w:szCs w:val="22"/>
                <w:u w:val="none"/>
              </w:rPr>
            </w:pPr>
          </w:p>
        </w:tc>
        <w:tc>
          <w:tcPr>
            <w:tcW w:w="14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77120B">
            <w:pPr>
              <w:jc w:val="both"/>
              <w:rPr>
                <w:rFonts w:hint="eastAsia" w:ascii="仿宋_GB2312" w:hAnsi="宋体" w:eastAsia="仿宋_GB2312" w:cs="仿宋_GB2312"/>
                <w:i w:val="0"/>
                <w:iCs w:val="0"/>
                <w:color w:val="000000"/>
                <w:sz w:val="22"/>
                <w:szCs w:val="22"/>
                <w:u w:val="none"/>
              </w:rPr>
            </w:pPr>
          </w:p>
        </w:tc>
        <w:tc>
          <w:tcPr>
            <w:tcW w:w="1914" w:type="dxa"/>
            <w:tcBorders>
              <w:top w:val="single" w:color="000000" w:sz="4" w:space="0"/>
              <w:left w:val="single" w:color="000000" w:sz="4" w:space="0"/>
              <w:bottom w:val="single" w:color="000000" w:sz="4" w:space="0"/>
            </w:tcBorders>
            <w:shd w:val="clear" w:color="auto" w:fill="auto"/>
            <w:noWrap/>
            <w:vAlign w:val="center"/>
          </w:tcPr>
          <w:p w14:paraId="18919829">
            <w:pPr>
              <w:jc w:val="both"/>
              <w:rPr>
                <w:rFonts w:hint="eastAsia" w:ascii="仿宋_GB2312" w:hAnsi="宋体" w:eastAsia="仿宋_GB2312" w:cs="仿宋_GB2312"/>
                <w:i w:val="0"/>
                <w:iCs w:val="0"/>
                <w:color w:val="000000"/>
                <w:sz w:val="22"/>
                <w:szCs w:val="22"/>
                <w:u w:val="none"/>
              </w:rPr>
            </w:pPr>
          </w:p>
        </w:tc>
      </w:tr>
      <w:tr w14:paraId="0EC0161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859" w:type="dxa"/>
            <w:tcBorders>
              <w:top w:val="single" w:color="000000" w:sz="4" w:space="0"/>
              <w:bottom w:val="single" w:color="000000" w:sz="4" w:space="0"/>
              <w:right w:val="single" w:color="000000" w:sz="4" w:space="0"/>
            </w:tcBorders>
            <w:shd w:val="clear" w:color="auto" w:fill="auto"/>
            <w:noWrap/>
            <w:vAlign w:val="center"/>
          </w:tcPr>
          <w:p w14:paraId="175F07D4">
            <w:pPr>
              <w:keepNext w:val="0"/>
              <w:keepLines w:val="0"/>
              <w:widowControl/>
              <w:suppressLineNumbers w:val="0"/>
              <w:jc w:val="center"/>
              <w:textAlignment w:val="center"/>
              <w:rPr>
                <w:rFonts w:hint="default" w:ascii="仿宋_GB2312" w:hAnsi="宋体" w:eastAsia="仿宋_GB2312" w:cs="仿宋_GB2312"/>
                <w:i w:val="0"/>
                <w:iCs w:val="0"/>
                <w:color w:val="000000"/>
                <w:sz w:val="24"/>
                <w:szCs w:val="24"/>
                <w:u w:val="none"/>
                <w:lang w:val="en-US"/>
              </w:rPr>
            </w:pPr>
            <w:r>
              <w:rPr>
                <w:rFonts w:hint="eastAsia" w:ascii="仿宋_GB2312" w:hAnsi="宋体" w:eastAsia="仿宋_GB2312" w:cs="仿宋_GB2312"/>
                <w:i w:val="0"/>
                <w:iCs w:val="0"/>
                <w:color w:val="000000"/>
                <w:kern w:val="0"/>
                <w:sz w:val="24"/>
                <w:szCs w:val="24"/>
                <w:u w:val="none"/>
                <w:lang w:val="en-US" w:eastAsia="zh-CN" w:bidi="ar"/>
              </w:rPr>
              <w:t>36</w:t>
            </w:r>
          </w:p>
        </w:tc>
        <w:tc>
          <w:tcPr>
            <w:tcW w:w="1612" w:type="dxa"/>
            <w:vMerge w:val="continue"/>
            <w:tcBorders>
              <w:left w:val="single" w:color="000000" w:sz="4" w:space="0"/>
              <w:bottom w:val="single" w:color="000000" w:sz="4" w:space="0"/>
              <w:right w:val="single" w:color="000000" w:sz="4" w:space="0"/>
            </w:tcBorders>
            <w:shd w:val="clear" w:color="auto" w:fill="auto"/>
            <w:vAlign w:val="center"/>
          </w:tcPr>
          <w:p w14:paraId="4130B931">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p>
        </w:tc>
        <w:tc>
          <w:tcPr>
            <w:tcW w:w="3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41C492">
            <w:pPr>
              <w:keepNext w:val="0"/>
              <w:keepLines w:val="0"/>
              <w:widowControl/>
              <w:suppressLineNumbers w:val="0"/>
              <w:jc w:val="both"/>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其他（如有，请填写）</w:t>
            </w:r>
          </w:p>
        </w:tc>
        <w:tc>
          <w:tcPr>
            <w:tcW w:w="3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F7BA1D">
            <w:pPr>
              <w:jc w:val="both"/>
              <w:rPr>
                <w:rFonts w:hint="eastAsia" w:ascii="黑体" w:hAnsi="宋体" w:eastAsia="黑体" w:cs="黑体"/>
                <w:i w:val="0"/>
                <w:iCs w:val="0"/>
                <w:color w:val="000000"/>
                <w:sz w:val="32"/>
                <w:szCs w:val="32"/>
                <w:u w:val="none"/>
              </w:rPr>
            </w:pPr>
          </w:p>
        </w:tc>
        <w:tc>
          <w:tcPr>
            <w:tcW w:w="23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1025DC">
            <w:pPr>
              <w:jc w:val="both"/>
              <w:rPr>
                <w:rFonts w:hint="eastAsia" w:ascii="黑体" w:hAnsi="宋体" w:eastAsia="黑体" w:cs="黑体"/>
                <w:i w:val="0"/>
                <w:iCs w:val="0"/>
                <w:color w:val="000000"/>
                <w:sz w:val="32"/>
                <w:szCs w:val="32"/>
                <w:u w:val="none"/>
              </w:rPr>
            </w:pPr>
          </w:p>
        </w:tc>
        <w:tc>
          <w:tcPr>
            <w:tcW w:w="2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F54631">
            <w:pPr>
              <w:jc w:val="both"/>
              <w:rPr>
                <w:rFonts w:hint="eastAsia" w:ascii="黑体" w:hAnsi="宋体" w:eastAsia="黑体" w:cs="黑体"/>
                <w:i w:val="0"/>
                <w:iCs w:val="0"/>
                <w:color w:val="000000"/>
                <w:sz w:val="32"/>
                <w:szCs w:val="32"/>
                <w:u w:val="none"/>
              </w:rPr>
            </w:pPr>
          </w:p>
        </w:tc>
        <w:tc>
          <w:tcPr>
            <w:tcW w:w="22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15C472">
            <w:pPr>
              <w:jc w:val="both"/>
              <w:rPr>
                <w:rFonts w:hint="eastAsia" w:ascii="黑体" w:hAnsi="宋体" w:eastAsia="黑体" w:cs="黑体"/>
                <w:i w:val="0"/>
                <w:iCs w:val="0"/>
                <w:color w:val="000000"/>
                <w:sz w:val="32"/>
                <w:szCs w:val="32"/>
                <w:u w:val="none"/>
              </w:rPr>
            </w:pPr>
          </w:p>
        </w:tc>
        <w:tc>
          <w:tcPr>
            <w:tcW w:w="14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37818E">
            <w:pPr>
              <w:jc w:val="both"/>
              <w:rPr>
                <w:rFonts w:hint="eastAsia" w:ascii="黑体" w:hAnsi="宋体" w:eastAsia="黑体" w:cs="黑体"/>
                <w:i w:val="0"/>
                <w:iCs w:val="0"/>
                <w:color w:val="000000"/>
                <w:sz w:val="32"/>
                <w:szCs w:val="32"/>
                <w:u w:val="none"/>
              </w:rPr>
            </w:pPr>
          </w:p>
        </w:tc>
        <w:tc>
          <w:tcPr>
            <w:tcW w:w="1914" w:type="dxa"/>
            <w:tcBorders>
              <w:top w:val="single" w:color="000000" w:sz="4" w:space="0"/>
              <w:left w:val="single" w:color="000000" w:sz="4" w:space="0"/>
              <w:bottom w:val="single" w:color="000000" w:sz="4" w:space="0"/>
            </w:tcBorders>
            <w:shd w:val="clear" w:color="auto" w:fill="auto"/>
            <w:noWrap/>
            <w:vAlign w:val="center"/>
          </w:tcPr>
          <w:p w14:paraId="03F4341A">
            <w:pPr>
              <w:jc w:val="both"/>
              <w:rPr>
                <w:rFonts w:hint="eastAsia" w:ascii="仿宋_GB2312" w:hAnsi="宋体" w:eastAsia="仿宋_GB2312" w:cs="仿宋_GB2312"/>
                <w:i w:val="0"/>
                <w:iCs w:val="0"/>
                <w:color w:val="000000"/>
                <w:sz w:val="22"/>
                <w:szCs w:val="22"/>
                <w:u w:val="none"/>
              </w:rPr>
            </w:pPr>
          </w:p>
        </w:tc>
      </w:tr>
      <w:tr w14:paraId="0A15231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CellMar>
            <w:top w:w="0" w:type="dxa"/>
            <w:left w:w="108" w:type="dxa"/>
            <w:bottom w:w="0" w:type="dxa"/>
            <w:right w:w="108" w:type="dxa"/>
          </w:tblCellMar>
        </w:tblPrEx>
        <w:trPr>
          <w:trHeight w:val="405" w:hRule="atLeast"/>
        </w:trPr>
        <w:tc>
          <w:tcPr>
            <w:tcW w:w="19852" w:type="dxa"/>
            <w:gridSpan w:val="9"/>
            <w:tcBorders>
              <w:top w:val="single" w:color="000000" w:sz="4" w:space="0"/>
              <w:bottom w:val="single" w:color="000000" w:sz="4" w:space="0"/>
            </w:tcBorders>
            <w:shd w:val="clear" w:color="auto" w:fill="auto"/>
            <w:noWrap/>
            <w:vAlign w:val="center"/>
          </w:tcPr>
          <w:p w14:paraId="2065958B">
            <w:pPr>
              <w:keepNext w:val="0"/>
              <w:keepLines w:val="0"/>
              <w:widowControl/>
              <w:suppressLineNumbers w:val="0"/>
              <w:jc w:val="left"/>
              <w:textAlignment w:val="center"/>
              <w:rPr>
                <w:rFonts w:hint="eastAsia" w:ascii="黑体" w:hAnsi="宋体" w:eastAsia="黑体" w:cs="黑体"/>
                <w:i w:val="0"/>
                <w:iCs w:val="0"/>
                <w:color w:val="000000"/>
                <w:sz w:val="32"/>
                <w:szCs w:val="32"/>
                <w:u w:val="none"/>
              </w:rPr>
            </w:pPr>
            <w:r>
              <w:rPr>
                <w:rFonts w:hint="eastAsia" w:ascii="黑体" w:hAnsi="宋体" w:eastAsia="黑体" w:cs="黑体"/>
                <w:i w:val="0"/>
                <w:iCs w:val="0"/>
                <w:color w:val="000000"/>
                <w:kern w:val="0"/>
                <w:sz w:val="32"/>
                <w:szCs w:val="32"/>
                <w:u w:val="none"/>
                <w:lang w:val="en-US" w:eastAsia="zh-CN" w:bidi="ar"/>
              </w:rPr>
              <w:t>三、工程项目领域</w:t>
            </w:r>
          </w:p>
        </w:tc>
      </w:tr>
      <w:tr w14:paraId="1CBDD4C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CellMar>
            <w:top w:w="0" w:type="dxa"/>
            <w:left w:w="108" w:type="dxa"/>
            <w:bottom w:w="0" w:type="dxa"/>
            <w:right w:w="108" w:type="dxa"/>
          </w:tblCellMar>
        </w:tblPrEx>
        <w:trPr>
          <w:trHeight w:val="405" w:hRule="atLeast"/>
        </w:trPr>
        <w:tc>
          <w:tcPr>
            <w:tcW w:w="859" w:type="dxa"/>
            <w:tcBorders>
              <w:top w:val="single" w:color="000000" w:sz="4" w:space="0"/>
              <w:bottom w:val="single" w:color="000000" w:sz="4" w:space="0"/>
              <w:right w:val="single" w:color="000000" w:sz="4" w:space="0"/>
            </w:tcBorders>
            <w:shd w:val="clear" w:color="auto" w:fill="auto"/>
            <w:noWrap/>
            <w:vAlign w:val="center"/>
          </w:tcPr>
          <w:p w14:paraId="380D5596">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楷体_GB2312" w:hAnsi="宋体" w:eastAsia="楷体_GB2312" w:cs="楷体_GB2312"/>
                <w:b/>
                <w:bCs/>
                <w:i w:val="0"/>
                <w:iCs w:val="0"/>
                <w:color w:val="000000"/>
                <w:sz w:val="32"/>
                <w:szCs w:val="32"/>
                <w:u w:val="none"/>
              </w:rPr>
            </w:pPr>
            <w:r>
              <w:rPr>
                <w:rFonts w:hint="eastAsia" w:ascii="楷体_GB2312" w:hAnsi="宋体" w:eastAsia="楷体_GB2312" w:cs="楷体_GB2312"/>
                <w:b/>
                <w:bCs/>
                <w:i w:val="0"/>
                <w:iCs w:val="0"/>
                <w:color w:val="000000"/>
                <w:kern w:val="0"/>
                <w:sz w:val="32"/>
                <w:szCs w:val="32"/>
                <w:u w:val="none"/>
                <w:lang w:val="en-US" w:eastAsia="zh-CN" w:bidi="ar"/>
              </w:rPr>
              <w:t>序号</w:t>
            </w:r>
          </w:p>
        </w:tc>
        <w:tc>
          <w:tcPr>
            <w:tcW w:w="16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E66754">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楷体_GB2312" w:hAnsi="宋体" w:eastAsia="楷体_GB2312" w:cs="楷体_GB2312"/>
                <w:b/>
                <w:bCs/>
                <w:i w:val="0"/>
                <w:iCs w:val="0"/>
                <w:color w:val="000000"/>
                <w:sz w:val="32"/>
                <w:szCs w:val="32"/>
                <w:u w:val="none"/>
              </w:rPr>
            </w:pPr>
            <w:r>
              <w:rPr>
                <w:rFonts w:hint="eastAsia" w:ascii="楷体_GB2312" w:hAnsi="宋体" w:eastAsia="楷体_GB2312" w:cs="楷体_GB2312"/>
                <w:b/>
                <w:bCs/>
                <w:i w:val="0"/>
                <w:iCs w:val="0"/>
                <w:color w:val="000000"/>
                <w:kern w:val="0"/>
                <w:sz w:val="32"/>
                <w:szCs w:val="32"/>
                <w:u w:val="none"/>
                <w:lang w:val="en-US" w:eastAsia="zh-CN" w:bidi="ar"/>
              </w:rPr>
              <w:t>风险类型</w:t>
            </w:r>
          </w:p>
        </w:tc>
        <w:tc>
          <w:tcPr>
            <w:tcW w:w="3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B8A88C">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楷体_GB2312" w:hAnsi="宋体" w:eastAsia="楷体_GB2312" w:cs="楷体_GB2312"/>
                <w:b/>
                <w:bCs/>
                <w:i w:val="0"/>
                <w:iCs w:val="0"/>
                <w:color w:val="000000"/>
                <w:sz w:val="32"/>
                <w:szCs w:val="32"/>
                <w:u w:val="none"/>
              </w:rPr>
            </w:pPr>
            <w:r>
              <w:rPr>
                <w:rFonts w:hint="eastAsia" w:ascii="楷体_GB2312" w:hAnsi="宋体" w:eastAsia="楷体_GB2312" w:cs="楷体_GB2312"/>
                <w:b/>
                <w:bCs/>
                <w:i w:val="0"/>
                <w:iCs w:val="0"/>
                <w:color w:val="000000"/>
                <w:kern w:val="0"/>
                <w:sz w:val="32"/>
                <w:szCs w:val="32"/>
                <w:u w:val="none"/>
                <w:lang w:val="en-US" w:eastAsia="zh-CN" w:bidi="ar"/>
              </w:rPr>
              <w:t>排查事项</w:t>
            </w:r>
          </w:p>
        </w:tc>
        <w:tc>
          <w:tcPr>
            <w:tcW w:w="3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B9C4EF">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楷体_GB2312" w:hAnsi="宋体" w:eastAsia="楷体_GB2312" w:cs="楷体_GB2312"/>
                <w:b/>
                <w:bCs/>
                <w:i w:val="0"/>
                <w:iCs w:val="0"/>
                <w:color w:val="000000"/>
                <w:sz w:val="32"/>
                <w:szCs w:val="32"/>
                <w:u w:val="none"/>
              </w:rPr>
            </w:pPr>
            <w:r>
              <w:rPr>
                <w:rFonts w:hint="eastAsia" w:ascii="楷体_GB2312" w:hAnsi="宋体" w:eastAsia="楷体_GB2312" w:cs="楷体_GB2312"/>
                <w:b/>
                <w:bCs/>
                <w:i w:val="0"/>
                <w:iCs w:val="0"/>
                <w:color w:val="000000"/>
                <w:kern w:val="0"/>
                <w:sz w:val="32"/>
                <w:szCs w:val="32"/>
                <w:u w:val="none"/>
                <w:lang w:val="en-US" w:eastAsia="zh-CN" w:bidi="ar"/>
              </w:rPr>
              <w:t>排查依据</w:t>
            </w:r>
          </w:p>
        </w:tc>
        <w:tc>
          <w:tcPr>
            <w:tcW w:w="23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27F802">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楷体_GB2312" w:hAnsi="宋体" w:eastAsia="楷体_GB2312" w:cs="楷体_GB2312"/>
                <w:b/>
                <w:bCs/>
                <w:i w:val="0"/>
                <w:iCs w:val="0"/>
                <w:color w:val="000000"/>
                <w:sz w:val="32"/>
                <w:szCs w:val="32"/>
                <w:u w:val="none"/>
              </w:rPr>
            </w:pPr>
            <w:r>
              <w:rPr>
                <w:rFonts w:hint="eastAsia" w:ascii="楷体_GB2312" w:hAnsi="宋体" w:eastAsia="楷体_GB2312" w:cs="楷体_GB2312"/>
                <w:b/>
                <w:bCs/>
                <w:i w:val="0"/>
                <w:iCs w:val="0"/>
                <w:color w:val="000000"/>
                <w:kern w:val="0"/>
                <w:sz w:val="32"/>
                <w:szCs w:val="32"/>
                <w:u w:val="none"/>
                <w:lang w:val="en-US" w:eastAsia="zh-CN" w:bidi="ar"/>
              </w:rPr>
              <w:t>排查结果</w:t>
            </w:r>
            <w:r>
              <w:rPr>
                <w:rFonts w:hint="eastAsia" w:ascii="楷体_GB2312" w:hAnsi="宋体" w:eastAsia="楷体_GB2312" w:cs="楷体_GB2312"/>
                <w:b/>
                <w:bCs/>
                <w:i w:val="0"/>
                <w:iCs w:val="0"/>
                <w:color w:val="000000"/>
                <w:kern w:val="0"/>
                <w:sz w:val="32"/>
                <w:szCs w:val="32"/>
                <w:u w:val="none"/>
                <w:lang w:val="en-US" w:eastAsia="zh-CN" w:bidi="ar"/>
              </w:rPr>
              <w:br w:type="textWrapping"/>
            </w:r>
            <w:r>
              <w:rPr>
                <w:rFonts w:hint="eastAsia" w:ascii="楷体_GB2312" w:hAnsi="宋体" w:eastAsia="楷体_GB2312" w:cs="楷体_GB2312"/>
                <w:b/>
                <w:bCs/>
                <w:i w:val="0"/>
                <w:iCs w:val="0"/>
                <w:color w:val="000000"/>
                <w:kern w:val="0"/>
                <w:sz w:val="32"/>
                <w:szCs w:val="32"/>
                <w:u w:val="none"/>
                <w:lang w:val="en-US" w:eastAsia="zh-CN" w:bidi="ar"/>
              </w:rPr>
              <w:t>（风险描述）</w:t>
            </w:r>
          </w:p>
        </w:tc>
        <w:tc>
          <w:tcPr>
            <w:tcW w:w="2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400C76">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楷体_GB2312" w:hAnsi="宋体" w:eastAsia="楷体_GB2312" w:cs="楷体_GB2312"/>
                <w:b/>
                <w:bCs/>
                <w:i w:val="0"/>
                <w:iCs w:val="0"/>
                <w:color w:val="000000"/>
                <w:sz w:val="32"/>
                <w:szCs w:val="32"/>
                <w:u w:val="none"/>
              </w:rPr>
            </w:pPr>
            <w:r>
              <w:rPr>
                <w:rFonts w:hint="eastAsia" w:ascii="楷体_GB2312" w:hAnsi="宋体" w:eastAsia="楷体_GB2312" w:cs="楷体_GB2312"/>
                <w:b/>
                <w:bCs/>
                <w:i w:val="0"/>
                <w:iCs w:val="0"/>
                <w:color w:val="000000"/>
                <w:kern w:val="0"/>
                <w:sz w:val="32"/>
                <w:szCs w:val="32"/>
                <w:u w:val="none"/>
                <w:lang w:val="en-US" w:eastAsia="zh-CN" w:bidi="ar"/>
              </w:rPr>
              <w:t>风险成因</w:t>
            </w:r>
          </w:p>
        </w:tc>
        <w:tc>
          <w:tcPr>
            <w:tcW w:w="22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BE3E0B">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楷体_GB2312" w:hAnsi="宋体" w:eastAsia="楷体_GB2312" w:cs="楷体_GB2312"/>
                <w:b/>
                <w:bCs/>
                <w:i w:val="0"/>
                <w:iCs w:val="0"/>
                <w:color w:val="000000"/>
                <w:sz w:val="32"/>
                <w:szCs w:val="32"/>
                <w:u w:val="none"/>
              </w:rPr>
            </w:pPr>
            <w:r>
              <w:rPr>
                <w:rFonts w:hint="eastAsia" w:ascii="楷体_GB2312" w:hAnsi="宋体" w:eastAsia="楷体_GB2312" w:cs="楷体_GB2312"/>
                <w:b/>
                <w:bCs/>
                <w:i w:val="0"/>
                <w:iCs w:val="0"/>
                <w:color w:val="000000"/>
                <w:kern w:val="0"/>
                <w:sz w:val="32"/>
                <w:szCs w:val="32"/>
                <w:u w:val="none"/>
                <w:lang w:val="en-US" w:eastAsia="zh-CN" w:bidi="ar"/>
              </w:rPr>
              <w:t>防控化解措施及建议</w:t>
            </w:r>
          </w:p>
        </w:tc>
        <w:tc>
          <w:tcPr>
            <w:tcW w:w="14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6710C5">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楷体_GB2312" w:hAnsi="宋体" w:eastAsia="楷体_GB2312" w:cs="楷体_GB2312"/>
                <w:b/>
                <w:bCs/>
                <w:i w:val="0"/>
                <w:iCs w:val="0"/>
                <w:color w:val="000000"/>
                <w:sz w:val="32"/>
                <w:szCs w:val="32"/>
                <w:u w:val="none"/>
              </w:rPr>
            </w:pPr>
            <w:r>
              <w:rPr>
                <w:rFonts w:hint="eastAsia" w:ascii="楷体_GB2312" w:hAnsi="宋体" w:eastAsia="楷体_GB2312" w:cs="楷体_GB2312"/>
                <w:b/>
                <w:bCs/>
                <w:i w:val="0"/>
                <w:iCs w:val="0"/>
                <w:color w:val="000000"/>
                <w:kern w:val="0"/>
                <w:sz w:val="32"/>
                <w:szCs w:val="32"/>
                <w:u w:val="none"/>
                <w:lang w:val="en-US" w:eastAsia="zh-CN" w:bidi="ar"/>
              </w:rPr>
              <w:t>责任人</w:t>
            </w:r>
          </w:p>
        </w:tc>
        <w:tc>
          <w:tcPr>
            <w:tcW w:w="1914" w:type="dxa"/>
            <w:tcBorders>
              <w:top w:val="single" w:color="000000" w:sz="4" w:space="0"/>
              <w:left w:val="single" w:color="000000" w:sz="4" w:space="0"/>
              <w:bottom w:val="single" w:color="000000" w:sz="4" w:space="0"/>
            </w:tcBorders>
            <w:shd w:val="clear" w:color="auto" w:fill="auto"/>
            <w:noWrap/>
            <w:vAlign w:val="center"/>
          </w:tcPr>
          <w:p w14:paraId="7A4DC958">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楷体_GB2312" w:hAnsi="宋体" w:eastAsia="楷体_GB2312" w:cs="楷体_GB2312"/>
                <w:b/>
                <w:bCs/>
                <w:i w:val="0"/>
                <w:iCs w:val="0"/>
                <w:color w:val="000000"/>
                <w:sz w:val="32"/>
                <w:szCs w:val="32"/>
                <w:u w:val="none"/>
              </w:rPr>
            </w:pPr>
            <w:r>
              <w:rPr>
                <w:rFonts w:hint="eastAsia" w:ascii="楷体_GB2312" w:hAnsi="宋体" w:eastAsia="楷体_GB2312" w:cs="楷体_GB2312"/>
                <w:b/>
                <w:bCs/>
                <w:i w:val="0"/>
                <w:iCs w:val="0"/>
                <w:color w:val="000000"/>
                <w:kern w:val="0"/>
                <w:sz w:val="32"/>
                <w:szCs w:val="32"/>
                <w:u w:val="none"/>
                <w:lang w:val="en-US" w:eastAsia="zh-CN" w:bidi="ar"/>
              </w:rPr>
              <w:t>完成时限</w:t>
            </w:r>
          </w:p>
        </w:tc>
      </w:tr>
      <w:tr w14:paraId="10AA833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CellMar>
            <w:top w:w="0" w:type="dxa"/>
            <w:left w:w="108" w:type="dxa"/>
            <w:bottom w:w="0" w:type="dxa"/>
            <w:right w:w="108" w:type="dxa"/>
          </w:tblCellMar>
        </w:tblPrEx>
        <w:trPr>
          <w:trHeight w:val="2780" w:hRule="atLeast"/>
        </w:trPr>
        <w:tc>
          <w:tcPr>
            <w:tcW w:w="859" w:type="dxa"/>
            <w:tcBorders>
              <w:top w:val="single" w:color="000000" w:sz="4" w:space="0"/>
              <w:bottom w:val="single" w:color="000000" w:sz="4" w:space="0"/>
              <w:right w:val="single" w:color="000000" w:sz="4" w:space="0"/>
            </w:tcBorders>
            <w:shd w:val="clear" w:color="auto" w:fill="auto"/>
            <w:noWrap/>
            <w:vAlign w:val="center"/>
          </w:tcPr>
          <w:p w14:paraId="3FE523E8">
            <w:pPr>
              <w:keepNext w:val="0"/>
              <w:keepLines w:val="0"/>
              <w:widowControl/>
              <w:suppressLineNumbers w:val="0"/>
              <w:jc w:val="center"/>
              <w:textAlignment w:val="center"/>
              <w:rPr>
                <w:rFonts w:hint="default" w:ascii="仿宋_GB2312" w:hAnsi="宋体" w:eastAsia="仿宋_GB2312" w:cs="仿宋_GB2312"/>
                <w:i w:val="0"/>
                <w:iCs w:val="0"/>
                <w:color w:val="000000"/>
                <w:sz w:val="24"/>
                <w:szCs w:val="24"/>
                <w:u w:val="none"/>
                <w:lang w:val="en-US"/>
              </w:rPr>
            </w:pPr>
            <w:r>
              <w:rPr>
                <w:rFonts w:hint="eastAsia" w:ascii="仿宋_GB2312" w:hAnsi="宋体" w:eastAsia="仿宋_GB2312" w:cs="仿宋_GB2312"/>
                <w:i w:val="0"/>
                <w:iCs w:val="0"/>
                <w:color w:val="000000"/>
                <w:kern w:val="0"/>
                <w:sz w:val="24"/>
                <w:szCs w:val="24"/>
                <w:u w:val="none"/>
                <w:lang w:val="en-US" w:eastAsia="zh-CN" w:bidi="ar"/>
              </w:rPr>
              <w:t>37</w:t>
            </w:r>
          </w:p>
        </w:tc>
        <w:tc>
          <w:tcPr>
            <w:tcW w:w="1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94D7D3">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工程质量风险</w:t>
            </w:r>
          </w:p>
        </w:tc>
        <w:tc>
          <w:tcPr>
            <w:tcW w:w="3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D93262">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工</w:t>
            </w:r>
            <w:r>
              <w:rPr>
                <w:rFonts w:hint="eastAsia" w:ascii="仿宋_GB2312" w:hAnsi="宋体" w:eastAsia="仿宋_GB2312" w:cs="仿宋_GB2312"/>
                <w:i w:val="0"/>
                <w:iCs w:val="0"/>
                <w:color w:val="000000"/>
                <w:kern w:val="0"/>
                <w:sz w:val="24"/>
                <w:szCs w:val="24"/>
                <w:highlight w:val="none"/>
                <w:u w:val="none"/>
                <w:lang w:val="en-US" w:eastAsia="zh-CN" w:bidi="ar"/>
              </w:rPr>
              <w:t>程是否委托超出施工资质等级许可业务范围的施工人承建工程</w:t>
            </w:r>
            <w:r>
              <w:rPr>
                <w:rFonts w:hint="eastAsia" w:ascii="仿宋_GB2312" w:hAnsi="宋体" w:eastAsia="仿宋_GB2312" w:cs="仿宋_GB2312"/>
                <w:i w:val="0"/>
                <w:iCs w:val="0"/>
                <w:color w:val="000000"/>
                <w:kern w:val="0"/>
                <w:sz w:val="24"/>
                <w:szCs w:val="24"/>
                <w:u w:val="none"/>
                <w:lang w:val="en-US" w:eastAsia="zh-CN" w:bidi="ar"/>
              </w:rPr>
              <w:t>，施工人是否按照设计要求和质量标准施工，是否存在施工人偷工减料、使用不合格材料等质量问题。</w:t>
            </w:r>
          </w:p>
        </w:tc>
        <w:tc>
          <w:tcPr>
            <w:tcW w:w="3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F73819">
            <w:pPr>
              <w:keepNext w:val="0"/>
              <w:keepLines w:val="0"/>
              <w:widowControl/>
              <w:suppressLineNumbers w:val="0"/>
              <w:jc w:val="left"/>
              <w:textAlignment w:val="center"/>
              <w:rPr>
                <w:rFonts w:hint="eastAsia" w:ascii="仿宋_GB2312" w:hAnsi="宋体" w:eastAsia="仿宋_GB2312" w:cs="仿宋_GB2312"/>
                <w:i w:val="0"/>
                <w:iCs w:val="0"/>
                <w:color w:val="000000"/>
                <w:kern w:val="0"/>
                <w:sz w:val="24"/>
                <w:szCs w:val="24"/>
                <w:u w:val="none"/>
                <w:lang w:val="en-US" w:eastAsia="zh-CN" w:bidi="ar"/>
              </w:rPr>
            </w:pPr>
            <w:r>
              <w:rPr>
                <w:rFonts w:hint="eastAsia" w:ascii="仿宋_GB2312" w:hAnsi="宋体" w:eastAsia="仿宋_GB2312" w:cs="仿宋_GB2312"/>
                <w:i w:val="0"/>
                <w:iCs w:val="0"/>
                <w:color w:val="000000"/>
                <w:kern w:val="0"/>
                <w:sz w:val="24"/>
                <w:szCs w:val="24"/>
                <w:u w:val="none"/>
                <w:lang w:val="en-US" w:eastAsia="zh-CN" w:bidi="ar"/>
              </w:rPr>
              <w:t>1.《建筑法》第二十六条，承包建筑工程的单位应当持有依法取得的资质证书，并在其资质等级许可的业务范围内承揽工程。</w:t>
            </w:r>
          </w:p>
          <w:p w14:paraId="15667E2B">
            <w:pPr>
              <w:keepNext w:val="0"/>
              <w:keepLines w:val="0"/>
              <w:widowControl/>
              <w:suppressLineNumbers w:val="0"/>
              <w:jc w:val="left"/>
              <w:textAlignment w:val="center"/>
              <w:rPr>
                <w:rFonts w:hint="eastAsia" w:ascii="仿宋_GB2312" w:hAnsi="宋体" w:eastAsia="仿宋_GB2312" w:cs="仿宋_GB2312"/>
                <w:i w:val="0"/>
                <w:iCs w:val="0"/>
                <w:color w:val="000000"/>
                <w:kern w:val="0"/>
                <w:sz w:val="24"/>
                <w:szCs w:val="24"/>
                <w:u w:val="none"/>
                <w:lang w:val="en-US" w:eastAsia="zh-CN" w:bidi="ar"/>
              </w:rPr>
            </w:pPr>
            <w:r>
              <w:rPr>
                <w:rFonts w:hint="eastAsia" w:ascii="仿宋_GB2312" w:hAnsi="宋体" w:eastAsia="仿宋_GB2312" w:cs="仿宋_GB2312"/>
                <w:i w:val="0"/>
                <w:iCs w:val="0"/>
                <w:color w:val="000000"/>
                <w:kern w:val="0"/>
                <w:sz w:val="24"/>
                <w:szCs w:val="24"/>
                <w:u w:val="none"/>
                <w:lang w:val="en-US" w:eastAsia="zh-CN" w:bidi="ar"/>
              </w:rPr>
              <w:t>禁止建筑施工企业超越本企业资质等级许可的业务范围或者以任何形式用其他建筑施工企业的名义承揽工程。禁止建筑施工企业以任何形式允许其他单位或者个人使用本企业的资质证书、营业执照，以本企业的名义承揽工程。</w:t>
            </w:r>
          </w:p>
          <w:p w14:paraId="04B58E95">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2.《建筑法》第五十八条，建筑施工企业必须按照工程设计图纸和施工技术标准施工，不得偷工减料。工程设计的修改由原设计单位负责，建筑施工企业不得擅自修改工程设计。                       2.《建设工程质量管理条例》第二十七条，施工单位必须按照工程设计要求、施工技术标准和合同约定，对建筑材料、建筑构配件、设备和商品混凝土进行检验，检验应当有书面记录和专人签字；未经检验或者检验不合格的，不得使用。</w:t>
            </w:r>
          </w:p>
        </w:tc>
        <w:tc>
          <w:tcPr>
            <w:tcW w:w="23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AAFEBC">
            <w:pPr>
              <w:rPr>
                <w:rFonts w:hint="eastAsia" w:ascii="仿宋_GB2312" w:hAnsi="宋体" w:eastAsia="仿宋_GB2312" w:cs="仿宋_GB2312"/>
                <w:i w:val="0"/>
                <w:iCs w:val="0"/>
                <w:color w:val="000000"/>
                <w:sz w:val="24"/>
                <w:szCs w:val="24"/>
                <w:u w:val="none"/>
              </w:rPr>
            </w:pPr>
          </w:p>
        </w:tc>
        <w:tc>
          <w:tcPr>
            <w:tcW w:w="2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A93451">
            <w:pPr>
              <w:rPr>
                <w:rFonts w:hint="eastAsia" w:ascii="仿宋_GB2312" w:hAnsi="宋体" w:eastAsia="仿宋_GB2312" w:cs="仿宋_GB2312"/>
                <w:i w:val="0"/>
                <w:iCs w:val="0"/>
                <w:color w:val="000000"/>
                <w:sz w:val="22"/>
                <w:szCs w:val="22"/>
                <w:u w:val="none"/>
              </w:rPr>
            </w:pPr>
          </w:p>
        </w:tc>
        <w:tc>
          <w:tcPr>
            <w:tcW w:w="22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4CA6C2">
            <w:pPr>
              <w:rPr>
                <w:rFonts w:hint="eastAsia" w:ascii="仿宋_GB2312" w:hAnsi="宋体" w:eastAsia="仿宋_GB2312" w:cs="仿宋_GB2312"/>
                <w:i w:val="0"/>
                <w:iCs w:val="0"/>
                <w:color w:val="000000"/>
                <w:sz w:val="22"/>
                <w:szCs w:val="22"/>
                <w:u w:val="none"/>
              </w:rPr>
            </w:pPr>
          </w:p>
        </w:tc>
        <w:tc>
          <w:tcPr>
            <w:tcW w:w="14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9B8DDE">
            <w:pPr>
              <w:rPr>
                <w:rFonts w:hint="eastAsia" w:ascii="仿宋_GB2312" w:hAnsi="宋体" w:eastAsia="仿宋_GB2312" w:cs="仿宋_GB2312"/>
                <w:i w:val="0"/>
                <w:iCs w:val="0"/>
                <w:color w:val="000000"/>
                <w:sz w:val="22"/>
                <w:szCs w:val="22"/>
                <w:u w:val="none"/>
              </w:rPr>
            </w:pPr>
          </w:p>
        </w:tc>
        <w:tc>
          <w:tcPr>
            <w:tcW w:w="1914" w:type="dxa"/>
            <w:tcBorders>
              <w:top w:val="single" w:color="000000" w:sz="4" w:space="0"/>
              <w:left w:val="single" w:color="000000" w:sz="4" w:space="0"/>
              <w:bottom w:val="single" w:color="000000" w:sz="4" w:space="0"/>
            </w:tcBorders>
            <w:shd w:val="clear" w:color="auto" w:fill="auto"/>
            <w:noWrap/>
            <w:vAlign w:val="center"/>
          </w:tcPr>
          <w:p w14:paraId="53B33792">
            <w:pPr>
              <w:rPr>
                <w:rFonts w:hint="eastAsia" w:ascii="仿宋_GB2312" w:hAnsi="宋体" w:eastAsia="仿宋_GB2312" w:cs="仿宋_GB2312"/>
                <w:i w:val="0"/>
                <w:iCs w:val="0"/>
                <w:color w:val="000000"/>
                <w:sz w:val="22"/>
                <w:szCs w:val="22"/>
                <w:u w:val="none"/>
              </w:rPr>
            </w:pPr>
          </w:p>
        </w:tc>
      </w:tr>
      <w:tr w14:paraId="068FD1B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CellMar>
            <w:top w:w="0" w:type="dxa"/>
            <w:left w:w="108" w:type="dxa"/>
            <w:bottom w:w="0" w:type="dxa"/>
            <w:right w:w="108" w:type="dxa"/>
          </w:tblCellMar>
        </w:tblPrEx>
        <w:trPr>
          <w:trHeight w:val="2915" w:hRule="atLeast"/>
        </w:trPr>
        <w:tc>
          <w:tcPr>
            <w:tcW w:w="859" w:type="dxa"/>
            <w:tcBorders>
              <w:top w:val="single" w:color="000000" w:sz="4" w:space="0"/>
              <w:bottom w:val="single" w:color="000000" w:sz="4" w:space="0"/>
              <w:right w:val="single" w:color="000000" w:sz="4" w:space="0"/>
            </w:tcBorders>
            <w:shd w:val="clear" w:color="auto" w:fill="auto"/>
            <w:noWrap/>
            <w:vAlign w:val="center"/>
          </w:tcPr>
          <w:p w14:paraId="18385CCA">
            <w:pPr>
              <w:keepNext w:val="0"/>
              <w:keepLines w:val="0"/>
              <w:widowControl/>
              <w:suppressLineNumbers w:val="0"/>
              <w:jc w:val="center"/>
              <w:textAlignment w:val="center"/>
              <w:rPr>
                <w:rFonts w:hint="default" w:ascii="仿宋_GB2312" w:hAnsi="宋体" w:eastAsia="仿宋_GB2312" w:cs="仿宋_GB2312"/>
                <w:i w:val="0"/>
                <w:iCs w:val="0"/>
                <w:color w:val="000000"/>
                <w:sz w:val="24"/>
                <w:szCs w:val="24"/>
                <w:u w:val="none"/>
                <w:lang w:val="en-US"/>
              </w:rPr>
            </w:pPr>
            <w:r>
              <w:rPr>
                <w:rFonts w:hint="eastAsia" w:ascii="仿宋_GB2312" w:hAnsi="宋体" w:eastAsia="仿宋_GB2312" w:cs="仿宋_GB2312"/>
                <w:i w:val="0"/>
                <w:iCs w:val="0"/>
                <w:color w:val="000000"/>
                <w:kern w:val="0"/>
                <w:sz w:val="24"/>
                <w:szCs w:val="24"/>
                <w:u w:val="none"/>
                <w:lang w:val="en-US" w:eastAsia="zh-CN" w:bidi="ar"/>
              </w:rPr>
              <w:t>38</w:t>
            </w:r>
          </w:p>
        </w:tc>
        <w:tc>
          <w:tcPr>
            <w:tcW w:w="1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16B746">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工程分包风险</w:t>
            </w:r>
          </w:p>
        </w:tc>
        <w:tc>
          <w:tcPr>
            <w:tcW w:w="3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E4AC25">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工程分包是否符合规定，是否存在违法分包、转包行为，分包单位是否具备相应资质。</w:t>
            </w:r>
          </w:p>
        </w:tc>
        <w:tc>
          <w:tcPr>
            <w:tcW w:w="3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34DC03">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1.《民法典》第七百九十一条，发包人可以与总承包人订立建设工程合同，也可以分别与勘察人、设计人、施工人订立勘察、设计、施工承包合同。发包人不得将应当由一个承包人完成的建设工程支解成若干部分发包给数个承包人。总承包人或者勘察、设计、施工承包人经发包人同意，可以将自己承包的部分工作交由第三人完成。第三人就其完成的工作成果与总承包人或者勘察、设计、施工承包人向发包人承担连带责任。承包人不得将其承包的全部建设工程转包给第三人或者将其承包的全部建设工程支解以后以分包的名义分别转包给第三人。禁止承包人将工程分包给不具备相应资质条件的单位。禁止分包单位将其承包的工程再分包。建设工程主体结构的施工必须由承包人自行完成。                                  2.《民法典》第八百零六条，承包人将建设工程转包、违法分包的，发包人可以解除合同。发包人提供的主要建筑材料、建筑构配件和设备不符合强制性标准或者不履行协助义务，致使承包人无法施工，经催告后在合理期限内仍未履行相应义务的，承包人可以解除合同。合同解除后，已经完成的建设工程质量合格的，发包人应当按照约定支付相应的工程价款；已经完成的建设工程质量不合格的，参照本法第七百九十三条的规定处理。</w:t>
            </w:r>
          </w:p>
        </w:tc>
        <w:tc>
          <w:tcPr>
            <w:tcW w:w="23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5C657D">
            <w:pPr>
              <w:rPr>
                <w:rFonts w:hint="eastAsia" w:ascii="仿宋_GB2312" w:hAnsi="宋体" w:eastAsia="仿宋_GB2312" w:cs="仿宋_GB2312"/>
                <w:i w:val="0"/>
                <w:iCs w:val="0"/>
                <w:color w:val="000000"/>
                <w:sz w:val="24"/>
                <w:szCs w:val="24"/>
                <w:u w:val="none"/>
              </w:rPr>
            </w:pPr>
          </w:p>
        </w:tc>
        <w:tc>
          <w:tcPr>
            <w:tcW w:w="2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3CBC46">
            <w:pPr>
              <w:rPr>
                <w:rFonts w:hint="eastAsia" w:ascii="仿宋_GB2312" w:hAnsi="宋体" w:eastAsia="仿宋_GB2312" w:cs="仿宋_GB2312"/>
                <w:i w:val="0"/>
                <w:iCs w:val="0"/>
                <w:color w:val="000000"/>
                <w:sz w:val="22"/>
                <w:szCs w:val="22"/>
                <w:u w:val="none"/>
              </w:rPr>
            </w:pPr>
          </w:p>
        </w:tc>
        <w:tc>
          <w:tcPr>
            <w:tcW w:w="22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1E5ED9">
            <w:pPr>
              <w:rPr>
                <w:rFonts w:hint="eastAsia" w:ascii="仿宋_GB2312" w:hAnsi="宋体" w:eastAsia="仿宋_GB2312" w:cs="仿宋_GB2312"/>
                <w:i w:val="0"/>
                <w:iCs w:val="0"/>
                <w:color w:val="000000"/>
                <w:sz w:val="22"/>
                <w:szCs w:val="22"/>
                <w:u w:val="none"/>
              </w:rPr>
            </w:pPr>
          </w:p>
        </w:tc>
        <w:tc>
          <w:tcPr>
            <w:tcW w:w="14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0FD6E4">
            <w:pPr>
              <w:rPr>
                <w:rFonts w:hint="eastAsia" w:ascii="仿宋_GB2312" w:hAnsi="宋体" w:eastAsia="仿宋_GB2312" w:cs="仿宋_GB2312"/>
                <w:i w:val="0"/>
                <w:iCs w:val="0"/>
                <w:color w:val="000000"/>
                <w:sz w:val="22"/>
                <w:szCs w:val="22"/>
                <w:u w:val="none"/>
              </w:rPr>
            </w:pPr>
          </w:p>
        </w:tc>
        <w:tc>
          <w:tcPr>
            <w:tcW w:w="1914" w:type="dxa"/>
            <w:tcBorders>
              <w:top w:val="single" w:color="000000" w:sz="4" w:space="0"/>
              <w:left w:val="single" w:color="000000" w:sz="4" w:space="0"/>
              <w:bottom w:val="single" w:color="000000" w:sz="4" w:space="0"/>
            </w:tcBorders>
            <w:shd w:val="clear" w:color="auto" w:fill="auto"/>
            <w:noWrap/>
            <w:vAlign w:val="center"/>
          </w:tcPr>
          <w:p w14:paraId="12BF44FE">
            <w:pPr>
              <w:rPr>
                <w:rFonts w:hint="eastAsia" w:ascii="仿宋_GB2312" w:hAnsi="宋体" w:eastAsia="仿宋_GB2312" w:cs="仿宋_GB2312"/>
                <w:i w:val="0"/>
                <w:iCs w:val="0"/>
                <w:color w:val="000000"/>
                <w:sz w:val="22"/>
                <w:szCs w:val="22"/>
                <w:u w:val="none"/>
              </w:rPr>
            </w:pPr>
          </w:p>
        </w:tc>
      </w:tr>
      <w:tr w14:paraId="1B3FDEA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CellMar>
            <w:top w:w="0" w:type="dxa"/>
            <w:left w:w="108" w:type="dxa"/>
            <w:bottom w:w="0" w:type="dxa"/>
            <w:right w:w="108" w:type="dxa"/>
          </w:tblCellMar>
        </w:tblPrEx>
        <w:trPr>
          <w:trHeight w:val="1680" w:hRule="atLeast"/>
        </w:trPr>
        <w:tc>
          <w:tcPr>
            <w:tcW w:w="859" w:type="dxa"/>
            <w:tcBorders>
              <w:top w:val="single" w:color="000000" w:sz="4" w:space="0"/>
              <w:bottom w:val="single" w:color="000000" w:sz="4" w:space="0"/>
              <w:right w:val="single" w:color="000000" w:sz="4" w:space="0"/>
            </w:tcBorders>
            <w:shd w:val="clear" w:color="auto" w:fill="auto"/>
            <w:noWrap/>
            <w:vAlign w:val="center"/>
          </w:tcPr>
          <w:p w14:paraId="7C8E280A">
            <w:pPr>
              <w:keepNext w:val="0"/>
              <w:keepLines w:val="0"/>
              <w:widowControl/>
              <w:suppressLineNumbers w:val="0"/>
              <w:jc w:val="center"/>
              <w:textAlignment w:val="center"/>
              <w:rPr>
                <w:rFonts w:hint="default" w:ascii="仿宋_GB2312" w:hAnsi="宋体" w:eastAsia="仿宋_GB2312" w:cs="仿宋_GB2312"/>
                <w:i w:val="0"/>
                <w:iCs w:val="0"/>
                <w:color w:val="000000"/>
                <w:sz w:val="24"/>
                <w:szCs w:val="24"/>
                <w:u w:val="none"/>
                <w:lang w:val="en-US"/>
              </w:rPr>
            </w:pPr>
            <w:r>
              <w:rPr>
                <w:rFonts w:hint="eastAsia" w:ascii="仿宋_GB2312" w:hAnsi="宋体" w:eastAsia="仿宋_GB2312" w:cs="仿宋_GB2312"/>
                <w:i w:val="0"/>
                <w:iCs w:val="0"/>
                <w:color w:val="000000"/>
                <w:kern w:val="0"/>
                <w:sz w:val="24"/>
                <w:szCs w:val="24"/>
                <w:u w:val="none"/>
                <w:lang w:val="en-US" w:eastAsia="zh-CN" w:bidi="ar"/>
              </w:rPr>
              <w:t>39</w:t>
            </w:r>
          </w:p>
        </w:tc>
        <w:tc>
          <w:tcPr>
            <w:tcW w:w="1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E34C92">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工程造价风险</w:t>
            </w:r>
          </w:p>
        </w:tc>
        <w:tc>
          <w:tcPr>
            <w:tcW w:w="3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5243A8">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工程造价计算是否准确，是否存在高估冒算、漏项、重复计算等问题，是否按照合同约定的计价方式结算工程款。</w:t>
            </w:r>
          </w:p>
        </w:tc>
        <w:tc>
          <w:tcPr>
            <w:tcW w:w="3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5C4F7E">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《建筑法》第十八条，建筑工程造价应当按照国家有关规定，由发包单位与承包单位在合同中约定。公开招标发包的，其造价的约定，须遵守招标投标法律的规定。</w:t>
            </w:r>
          </w:p>
        </w:tc>
        <w:tc>
          <w:tcPr>
            <w:tcW w:w="23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22BF15">
            <w:pPr>
              <w:rPr>
                <w:rFonts w:hint="eastAsia" w:ascii="仿宋_GB2312" w:hAnsi="宋体" w:eastAsia="仿宋_GB2312" w:cs="仿宋_GB2312"/>
                <w:i w:val="0"/>
                <w:iCs w:val="0"/>
                <w:color w:val="000000"/>
                <w:sz w:val="24"/>
                <w:szCs w:val="24"/>
                <w:u w:val="none"/>
              </w:rPr>
            </w:pPr>
          </w:p>
        </w:tc>
        <w:tc>
          <w:tcPr>
            <w:tcW w:w="2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857108">
            <w:pPr>
              <w:rPr>
                <w:rFonts w:hint="eastAsia" w:ascii="仿宋_GB2312" w:hAnsi="宋体" w:eastAsia="仿宋_GB2312" w:cs="仿宋_GB2312"/>
                <w:i w:val="0"/>
                <w:iCs w:val="0"/>
                <w:color w:val="000000"/>
                <w:sz w:val="22"/>
                <w:szCs w:val="22"/>
                <w:u w:val="none"/>
              </w:rPr>
            </w:pPr>
          </w:p>
        </w:tc>
        <w:tc>
          <w:tcPr>
            <w:tcW w:w="22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2E9D22">
            <w:pPr>
              <w:rPr>
                <w:rFonts w:hint="eastAsia" w:ascii="仿宋_GB2312" w:hAnsi="宋体" w:eastAsia="仿宋_GB2312" w:cs="仿宋_GB2312"/>
                <w:i w:val="0"/>
                <w:iCs w:val="0"/>
                <w:color w:val="000000"/>
                <w:sz w:val="22"/>
                <w:szCs w:val="22"/>
                <w:u w:val="none"/>
              </w:rPr>
            </w:pPr>
          </w:p>
        </w:tc>
        <w:tc>
          <w:tcPr>
            <w:tcW w:w="14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3A0C1B">
            <w:pPr>
              <w:rPr>
                <w:rFonts w:hint="eastAsia" w:ascii="仿宋_GB2312" w:hAnsi="宋体" w:eastAsia="仿宋_GB2312" w:cs="仿宋_GB2312"/>
                <w:i w:val="0"/>
                <w:iCs w:val="0"/>
                <w:color w:val="000000"/>
                <w:sz w:val="22"/>
                <w:szCs w:val="22"/>
                <w:u w:val="none"/>
              </w:rPr>
            </w:pPr>
          </w:p>
        </w:tc>
        <w:tc>
          <w:tcPr>
            <w:tcW w:w="1914" w:type="dxa"/>
            <w:tcBorders>
              <w:top w:val="single" w:color="000000" w:sz="4" w:space="0"/>
              <w:left w:val="single" w:color="000000" w:sz="4" w:space="0"/>
              <w:bottom w:val="single" w:color="000000" w:sz="4" w:space="0"/>
            </w:tcBorders>
            <w:shd w:val="clear" w:color="auto" w:fill="auto"/>
            <w:noWrap/>
            <w:vAlign w:val="center"/>
          </w:tcPr>
          <w:p w14:paraId="48678E0A">
            <w:pPr>
              <w:rPr>
                <w:rFonts w:hint="eastAsia" w:ascii="仿宋_GB2312" w:hAnsi="宋体" w:eastAsia="仿宋_GB2312" w:cs="仿宋_GB2312"/>
                <w:i w:val="0"/>
                <w:iCs w:val="0"/>
                <w:color w:val="000000"/>
                <w:sz w:val="22"/>
                <w:szCs w:val="22"/>
                <w:u w:val="none"/>
              </w:rPr>
            </w:pPr>
          </w:p>
        </w:tc>
      </w:tr>
      <w:tr w14:paraId="3FB81E2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CellMar>
            <w:top w:w="0" w:type="dxa"/>
            <w:left w:w="108" w:type="dxa"/>
            <w:bottom w:w="0" w:type="dxa"/>
            <w:right w:w="108" w:type="dxa"/>
          </w:tblCellMar>
        </w:tblPrEx>
        <w:trPr>
          <w:trHeight w:val="2980" w:hRule="atLeast"/>
        </w:trPr>
        <w:tc>
          <w:tcPr>
            <w:tcW w:w="859" w:type="dxa"/>
            <w:tcBorders>
              <w:top w:val="single" w:color="000000" w:sz="4" w:space="0"/>
              <w:bottom w:val="single" w:color="000000" w:sz="4" w:space="0"/>
              <w:right w:val="single" w:color="000000" w:sz="4" w:space="0"/>
            </w:tcBorders>
            <w:shd w:val="clear" w:color="auto" w:fill="auto"/>
            <w:noWrap/>
            <w:vAlign w:val="center"/>
          </w:tcPr>
          <w:p w14:paraId="4E9C1620">
            <w:pPr>
              <w:keepNext w:val="0"/>
              <w:keepLines w:val="0"/>
              <w:widowControl/>
              <w:suppressLineNumbers w:val="0"/>
              <w:jc w:val="center"/>
              <w:textAlignment w:val="center"/>
              <w:rPr>
                <w:rFonts w:hint="default" w:ascii="仿宋_GB2312" w:hAnsi="宋体" w:eastAsia="仿宋_GB2312" w:cs="仿宋_GB2312"/>
                <w:i w:val="0"/>
                <w:iCs w:val="0"/>
                <w:color w:val="000000"/>
                <w:sz w:val="24"/>
                <w:szCs w:val="24"/>
                <w:u w:val="none"/>
                <w:lang w:val="en-US"/>
              </w:rPr>
            </w:pPr>
            <w:r>
              <w:rPr>
                <w:rFonts w:hint="eastAsia" w:ascii="仿宋_GB2312" w:hAnsi="宋体" w:eastAsia="仿宋_GB2312" w:cs="仿宋_GB2312"/>
                <w:i w:val="0"/>
                <w:iCs w:val="0"/>
                <w:color w:val="000000"/>
                <w:kern w:val="0"/>
                <w:sz w:val="24"/>
                <w:szCs w:val="24"/>
                <w:u w:val="none"/>
                <w:lang w:val="en-US" w:eastAsia="zh-CN" w:bidi="ar"/>
              </w:rPr>
              <w:t>40</w:t>
            </w:r>
          </w:p>
        </w:tc>
        <w:tc>
          <w:tcPr>
            <w:tcW w:w="1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4BE9D2">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施工安全风险</w:t>
            </w:r>
          </w:p>
        </w:tc>
        <w:tc>
          <w:tcPr>
            <w:tcW w:w="3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3E181A">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工程施工过程中是否落实安全生产责任，是否存在安全隐患，是否发生安全事故并妥善处理。</w:t>
            </w:r>
          </w:p>
        </w:tc>
        <w:tc>
          <w:tcPr>
            <w:tcW w:w="3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5193A7">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建设工程安全生产管理条例》第四十七条，施工单位在施工组织设计中应当根据建设工程的实际情况制定相应的安全技术措施，并对施工现场的安全生产负责。施工单位应当在施工现场建立健全安全生产责任制度，设置安全生产管理机构，配备专职安全生产管理人员，落实安全生产责任。施工单位应当对施工现场的安全生产条件进行定期检查，对发现的安全隐患应当及时采取措施予以消除。</w:t>
            </w:r>
          </w:p>
        </w:tc>
        <w:tc>
          <w:tcPr>
            <w:tcW w:w="23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500493">
            <w:pPr>
              <w:rPr>
                <w:rFonts w:hint="eastAsia" w:ascii="仿宋_GB2312" w:hAnsi="宋体" w:eastAsia="仿宋_GB2312" w:cs="仿宋_GB2312"/>
                <w:i w:val="0"/>
                <w:iCs w:val="0"/>
                <w:color w:val="000000"/>
                <w:sz w:val="24"/>
                <w:szCs w:val="24"/>
                <w:u w:val="none"/>
              </w:rPr>
            </w:pPr>
          </w:p>
        </w:tc>
        <w:tc>
          <w:tcPr>
            <w:tcW w:w="2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F8D7D2">
            <w:pPr>
              <w:rPr>
                <w:rFonts w:hint="eastAsia" w:ascii="仿宋_GB2312" w:hAnsi="宋体" w:eastAsia="仿宋_GB2312" w:cs="仿宋_GB2312"/>
                <w:i w:val="0"/>
                <w:iCs w:val="0"/>
                <w:color w:val="000000"/>
                <w:sz w:val="22"/>
                <w:szCs w:val="22"/>
                <w:u w:val="none"/>
              </w:rPr>
            </w:pPr>
          </w:p>
        </w:tc>
        <w:tc>
          <w:tcPr>
            <w:tcW w:w="22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0A8DD6">
            <w:pPr>
              <w:rPr>
                <w:rFonts w:hint="eastAsia" w:ascii="仿宋_GB2312" w:hAnsi="宋体" w:eastAsia="仿宋_GB2312" w:cs="仿宋_GB2312"/>
                <w:i w:val="0"/>
                <w:iCs w:val="0"/>
                <w:color w:val="000000"/>
                <w:sz w:val="22"/>
                <w:szCs w:val="22"/>
                <w:u w:val="none"/>
              </w:rPr>
            </w:pPr>
          </w:p>
        </w:tc>
        <w:tc>
          <w:tcPr>
            <w:tcW w:w="14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3DA447">
            <w:pPr>
              <w:rPr>
                <w:rFonts w:hint="eastAsia" w:ascii="仿宋_GB2312" w:hAnsi="宋体" w:eastAsia="仿宋_GB2312" w:cs="仿宋_GB2312"/>
                <w:i w:val="0"/>
                <w:iCs w:val="0"/>
                <w:color w:val="000000"/>
                <w:sz w:val="22"/>
                <w:szCs w:val="22"/>
                <w:u w:val="none"/>
              </w:rPr>
            </w:pPr>
          </w:p>
        </w:tc>
        <w:tc>
          <w:tcPr>
            <w:tcW w:w="1914" w:type="dxa"/>
            <w:tcBorders>
              <w:top w:val="single" w:color="000000" w:sz="4" w:space="0"/>
              <w:left w:val="single" w:color="000000" w:sz="4" w:space="0"/>
              <w:bottom w:val="single" w:color="000000" w:sz="4" w:space="0"/>
            </w:tcBorders>
            <w:shd w:val="clear" w:color="auto" w:fill="auto"/>
            <w:noWrap/>
            <w:vAlign w:val="center"/>
          </w:tcPr>
          <w:p w14:paraId="09A77456">
            <w:pPr>
              <w:rPr>
                <w:rFonts w:hint="eastAsia" w:ascii="仿宋_GB2312" w:hAnsi="宋体" w:eastAsia="仿宋_GB2312" w:cs="仿宋_GB2312"/>
                <w:i w:val="0"/>
                <w:iCs w:val="0"/>
                <w:color w:val="000000"/>
                <w:sz w:val="22"/>
                <w:szCs w:val="22"/>
                <w:u w:val="none"/>
              </w:rPr>
            </w:pPr>
          </w:p>
        </w:tc>
      </w:tr>
      <w:tr w14:paraId="331CAF2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859" w:type="dxa"/>
            <w:tcBorders>
              <w:top w:val="single" w:color="000000" w:sz="4" w:space="0"/>
              <w:bottom w:val="single" w:color="000000" w:sz="4" w:space="0"/>
              <w:right w:val="single" w:color="000000" w:sz="4" w:space="0"/>
            </w:tcBorders>
            <w:shd w:val="clear" w:color="auto" w:fill="auto"/>
            <w:noWrap/>
            <w:vAlign w:val="center"/>
          </w:tcPr>
          <w:p w14:paraId="42A26776">
            <w:pPr>
              <w:keepNext w:val="0"/>
              <w:keepLines w:val="0"/>
              <w:widowControl/>
              <w:suppressLineNumbers w:val="0"/>
              <w:jc w:val="center"/>
              <w:textAlignment w:val="center"/>
              <w:rPr>
                <w:rFonts w:hint="default" w:ascii="仿宋_GB2312" w:hAnsi="宋体" w:eastAsia="仿宋_GB2312" w:cs="仿宋_GB2312"/>
                <w:i w:val="0"/>
                <w:iCs w:val="0"/>
                <w:color w:val="000000"/>
                <w:sz w:val="24"/>
                <w:szCs w:val="24"/>
                <w:u w:val="none"/>
                <w:lang w:val="en-US" w:eastAsia="zh-CN"/>
              </w:rPr>
            </w:pPr>
            <w:r>
              <w:rPr>
                <w:rFonts w:hint="eastAsia" w:ascii="仿宋_GB2312" w:hAnsi="宋体" w:eastAsia="仿宋_GB2312" w:cs="仿宋_GB2312"/>
                <w:i w:val="0"/>
                <w:iCs w:val="0"/>
                <w:color w:val="000000"/>
                <w:sz w:val="24"/>
                <w:szCs w:val="24"/>
                <w:u w:val="none"/>
                <w:lang w:val="en-US" w:eastAsia="zh-CN"/>
              </w:rPr>
              <w:t>41</w:t>
            </w:r>
          </w:p>
        </w:tc>
        <w:tc>
          <w:tcPr>
            <w:tcW w:w="1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4B2245">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工程验收风险</w:t>
            </w:r>
          </w:p>
        </w:tc>
        <w:tc>
          <w:tcPr>
            <w:tcW w:w="3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38812E">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工程竣工验收是否按照合同约定和法定程序进行，是否存在未经验收投入使用、验收标准不明确等问题。</w:t>
            </w:r>
          </w:p>
        </w:tc>
        <w:tc>
          <w:tcPr>
            <w:tcW w:w="3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97032A">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1.《建筑法》第六十一条，交付竣工验收的建筑工程，必须符合规定的建筑工程质量标准，有完整的工程技术经济资料和经签署的工程保修书，并具备国家规定的其他竣工条件。建筑工程竣工经验收合格后，方可交付使用；未经验收或者验收不合格的，不得交付使用。                          2.《民法典》第七百九十九条，建设工程竣工后，发包人应当根据施工图纸及说明书、国家颁发的施工验收规范和质量检验标准及时进行验收。验收合格的，发包人应当按照约定支付价款，并接收该建设工程。建设工程竣工经验收合格后，方可交付使用；未经验收或者验收不合格的，不得交付使用。</w:t>
            </w:r>
            <w:r>
              <w:rPr>
                <w:rFonts w:hint="eastAsia" w:ascii="仿宋_GB2312" w:hAnsi="宋体" w:eastAsia="仿宋_GB2312" w:cs="仿宋_GB2312"/>
                <w:i w:val="0"/>
                <w:iCs w:val="0"/>
                <w:color w:val="000000"/>
                <w:kern w:val="0"/>
                <w:sz w:val="24"/>
                <w:szCs w:val="24"/>
                <w:u w:val="none"/>
                <w:lang w:val="en-US" w:eastAsia="zh-CN" w:bidi="ar"/>
              </w:rPr>
              <w:br w:type="textWrapping"/>
            </w:r>
            <w:r>
              <w:rPr>
                <w:rFonts w:hint="eastAsia" w:ascii="仿宋_GB2312" w:hAnsi="宋体" w:eastAsia="仿宋_GB2312" w:cs="仿宋_GB2312"/>
                <w:i w:val="0"/>
                <w:iCs w:val="0"/>
                <w:color w:val="000000"/>
                <w:kern w:val="0"/>
                <w:sz w:val="24"/>
                <w:szCs w:val="24"/>
                <w:u w:val="none"/>
                <w:lang w:val="en-US" w:eastAsia="zh-CN" w:bidi="ar"/>
              </w:rPr>
              <w:t>3.《民法典》第七百九十三条，建设工程施工合同无效，但是建设工程经验收合格的，可以参照合同关于工程价款的约定折价补偿承包人。建设工程施工合同无效，且建设工程经验收不合格的，按照以下情形处理：（一）修复后的建设工程经验收合格的，发包人可以请求承包人承担修复费用；（二）修复后的建设工程经验收不合格的，承包人无权请求参照合同关于工程价款的约定折价补偿。发包人对因建设工程不合格造成的损失有过错的，应当承担相应的责任。</w:t>
            </w:r>
          </w:p>
        </w:tc>
        <w:tc>
          <w:tcPr>
            <w:tcW w:w="23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82C44D">
            <w:pPr>
              <w:rPr>
                <w:rFonts w:hint="eastAsia" w:ascii="仿宋_GB2312" w:hAnsi="宋体" w:eastAsia="仿宋_GB2312" w:cs="仿宋_GB2312"/>
                <w:i w:val="0"/>
                <w:iCs w:val="0"/>
                <w:color w:val="000000"/>
                <w:sz w:val="24"/>
                <w:szCs w:val="24"/>
                <w:u w:val="none"/>
              </w:rPr>
            </w:pPr>
          </w:p>
        </w:tc>
        <w:tc>
          <w:tcPr>
            <w:tcW w:w="2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856284">
            <w:pPr>
              <w:rPr>
                <w:rFonts w:hint="eastAsia" w:ascii="仿宋_GB2312" w:hAnsi="宋体" w:eastAsia="仿宋_GB2312" w:cs="仿宋_GB2312"/>
                <w:i w:val="0"/>
                <w:iCs w:val="0"/>
                <w:color w:val="000000"/>
                <w:sz w:val="22"/>
                <w:szCs w:val="22"/>
                <w:u w:val="none"/>
              </w:rPr>
            </w:pPr>
          </w:p>
        </w:tc>
        <w:tc>
          <w:tcPr>
            <w:tcW w:w="22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1CDD69">
            <w:pPr>
              <w:rPr>
                <w:rFonts w:hint="eastAsia" w:ascii="仿宋_GB2312" w:hAnsi="宋体" w:eastAsia="仿宋_GB2312" w:cs="仿宋_GB2312"/>
                <w:i w:val="0"/>
                <w:iCs w:val="0"/>
                <w:color w:val="000000"/>
                <w:sz w:val="22"/>
                <w:szCs w:val="22"/>
                <w:u w:val="none"/>
              </w:rPr>
            </w:pPr>
          </w:p>
        </w:tc>
        <w:tc>
          <w:tcPr>
            <w:tcW w:w="14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2A16D6">
            <w:pPr>
              <w:rPr>
                <w:rFonts w:hint="eastAsia" w:ascii="仿宋_GB2312" w:hAnsi="宋体" w:eastAsia="仿宋_GB2312" w:cs="仿宋_GB2312"/>
                <w:i w:val="0"/>
                <w:iCs w:val="0"/>
                <w:color w:val="000000"/>
                <w:sz w:val="22"/>
                <w:szCs w:val="22"/>
                <w:u w:val="none"/>
              </w:rPr>
            </w:pPr>
          </w:p>
        </w:tc>
        <w:tc>
          <w:tcPr>
            <w:tcW w:w="1914" w:type="dxa"/>
            <w:tcBorders>
              <w:top w:val="single" w:color="000000" w:sz="4" w:space="0"/>
              <w:left w:val="single" w:color="000000" w:sz="4" w:space="0"/>
              <w:bottom w:val="single" w:color="000000" w:sz="4" w:space="0"/>
            </w:tcBorders>
            <w:shd w:val="clear" w:color="auto" w:fill="auto"/>
            <w:noWrap/>
            <w:vAlign w:val="center"/>
          </w:tcPr>
          <w:p w14:paraId="403189E2">
            <w:pPr>
              <w:rPr>
                <w:rFonts w:hint="eastAsia" w:ascii="仿宋_GB2312" w:hAnsi="宋体" w:eastAsia="仿宋_GB2312" w:cs="仿宋_GB2312"/>
                <w:i w:val="0"/>
                <w:iCs w:val="0"/>
                <w:color w:val="000000"/>
                <w:sz w:val="22"/>
                <w:szCs w:val="22"/>
                <w:u w:val="none"/>
              </w:rPr>
            </w:pPr>
          </w:p>
        </w:tc>
      </w:tr>
      <w:tr w14:paraId="35BCE43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CellMar>
            <w:top w:w="0" w:type="dxa"/>
            <w:left w:w="108" w:type="dxa"/>
            <w:bottom w:w="0" w:type="dxa"/>
            <w:right w:w="108" w:type="dxa"/>
          </w:tblCellMar>
        </w:tblPrEx>
        <w:trPr>
          <w:trHeight w:val="3305" w:hRule="atLeast"/>
        </w:trPr>
        <w:tc>
          <w:tcPr>
            <w:tcW w:w="859" w:type="dxa"/>
            <w:tcBorders>
              <w:top w:val="single" w:color="000000" w:sz="4" w:space="0"/>
              <w:bottom w:val="single" w:color="000000" w:sz="4" w:space="0"/>
              <w:right w:val="single" w:color="000000" w:sz="4" w:space="0"/>
            </w:tcBorders>
            <w:shd w:val="clear" w:color="auto" w:fill="auto"/>
            <w:noWrap/>
            <w:vAlign w:val="center"/>
          </w:tcPr>
          <w:p w14:paraId="7528E063">
            <w:pPr>
              <w:keepNext w:val="0"/>
              <w:keepLines w:val="0"/>
              <w:widowControl/>
              <w:suppressLineNumbers w:val="0"/>
              <w:jc w:val="center"/>
              <w:textAlignment w:val="center"/>
              <w:rPr>
                <w:rFonts w:hint="default" w:ascii="仿宋_GB2312" w:hAnsi="宋体" w:eastAsia="仿宋_GB2312" w:cs="仿宋_GB2312"/>
                <w:i w:val="0"/>
                <w:iCs w:val="0"/>
                <w:color w:val="000000"/>
                <w:sz w:val="24"/>
                <w:szCs w:val="24"/>
                <w:u w:val="none"/>
                <w:lang w:val="en-US"/>
              </w:rPr>
            </w:pPr>
            <w:r>
              <w:rPr>
                <w:rFonts w:hint="eastAsia" w:ascii="仿宋_GB2312" w:hAnsi="宋体" w:eastAsia="仿宋_GB2312" w:cs="仿宋_GB2312"/>
                <w:i w:val="0"/>
                <w:iCs w:val="0"/>
                <w:color w:val="000000"/>
                <w:kern w:val="0"/>
                <w:sz w:val="24"/>
                <w:szCs w:val="24"/>
                <w:u w:val="none"/>
                <w:lang w:val="en-US" w:eastAsia="zh-CN" w:bidi="ar"/>
              </w:rPr>
              <w:t>42</w:t>
            </w:r>
          </w:p>
        </w:tc>
        <w:tc>
          <w:tcPr>
            <w:tcW w:w="1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F8F665">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工程款支付风险</w:t>
            </w:r>
          </w:p>
        </w:tc>
        <w:tc>
          <w:tcPr>
            <w:tcW w:w="3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EA7110">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工程款支付的时间、方式、条件是否约定明确，工程进度款支付与工程施工进度是否相符。</w:t>
            </w:r>
          </w:p>
        </w:tc>
        <w:tc>
          <w:tcPr>
            <w:tcW w:w="3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2C431D">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民法典》第八百零七条，发包人未按照约定支付价款的，承包人可以催告发包人在合理期限内支付价款。发包人逾期不支付的，除根据建设工程的性质不宜折价、拍卖外，承包人可以与发包人协议将该工程折价，也可以请求人民法院将该工程依法拍卖。建设工程的价款就该工程折价或者拍卖的价款优先受偿。</w:t>
            </w:r>
          </w:p>
        </w:tc>
        <w:tc>
          <w:tcPr>
            <w:tcW w:w="23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1A8E61">
            <w:pPr>
              <w:rPr>
                <w:rFonts w:hint="eastAsia" w:ascii="仿宋_GB2312" w:hAnsi="宋体" w:eastAsia="仿宋_GB2312" w:cs="仿宋_GB2312"/>
                <w:i w:val="0"/>
                <w:iCs w:val="0"/>
                <w:color w:val="000000"/>
                <w:sz w:val="24"/>
                <w:szCs w:val="24"/>
                <w:u w:val="none"/>
              </w:rPr>
            </w:pPr>
          </w:p>
        </w:tc>
        <w:tc>
          <w:tcPr>
            <w:tcW w:w="2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78EAB7">
            <w:pPr>
              <w:rPr>
                <w:rFonts w:hint="eastAsia" w:ascii="仿宋_GB2312" w:hAnsi="宋体" w:eastAsia="仿宋_GB2312" w:cs="仿宋_GB2312"/>
                <w:i w:val="0"/>
                <w:iCs w:val="0"/>
                <w:color w:val="000000"/>
                <w:sz w:val="22"/>
                <w:szCs w:val="22"/>
                <w:u w:val="none"/>
              </w:rPr>
            </w:pPr>
          </w:p>
        </w:tc>
        <w:tc>
          <w:tcPr>
            <w:tcW w:w="22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E4A1D9">
            <w:pPr>
              <w:rPr>
                <w:rFonts w:hint="eastAsia" w:ascii="仿宋_GB2312" w:hAnsi="宋体" w:eastAsia="仿宋_GB2312" w:cs="仿宋_GB2312"/>
                <w:i w:val="0"/>
                <w:iCs w:val="0"/>
                <w:color w:val="000000"/>
                <w:sz w:val="22"/>
                <w:szCs w:val="22"/>
                <w:u w:val="none"/>
              </w:rPr>
            </w:pPr>
          </w:p>
        </w:tc>
        <w:tc>
          <w:tcPr>
            <w:tcW w:w="14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D998CD">
            <w:pPr>
              <w:rPr>
                <w:rFonts w:hint="eastAsia" w:ascii="仿宋_GB2312" w:hAnsi="宋体" w:eastAsia="仿宋_GB2312" w:cs="仿宋_GB2312"/>
                <w:i w:val="0"/>
                <w:iCs w:val="0"/>
                <w:color w:val="000000"/>
                <w:sz w:val="22"/>
                <w:szCs w:val="22"/>
                <w:u w:val="none"/>
              </w:rPr>
            </w:pPr>
          </w:p>
        </w:tc>
        <w:tc>
          <w:tcPr>
            <w:tcW w:w="1914" w:type="dxa"/>
            <w:tcBorders>
              <w:top w:val="single" w:color="000000" w:sz="4" w:space="0"/>
              <w:left w:val="single" w:color="000000" w:sz="4" w:space="0"/>
              <w:bottom w:val="single" w:color="000000" w:sz="4" w:space="0"/>
            </w:tcBorders>
            <w:shd w:val="clear" w:color="auto" w:fill="auto"/>
            <w:noWrap/>
            <w:vAlign w:val="center"/>
          </w:tcPr>
          <w:p w14:paraId="1C4669E8">
            <w:pPr>
              <w:rPr>
                <w:rFonts w:hint="eastAsia" w:ascii="仿宋_GB2312" w:hAnsi="宋体" w:eastAsia="仿宋_GB2312" w:cs="仿宋_GB2312"/>
                <w:i w:val="0"/>
                <w:iCs w:val="0"/>
                <w:color w:val="000000"/>
                <w:sz w:val="22"/>
                <w:szCs w:val="22"/>
                <w:u w:val="none"/>
              </w:rPr>
            </w:pPr>
          </w:p>
        </w:tc>
      </w:tr>
      <w:tr w14:paraId="16CFFB5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448" w:hRule="atLeast"/>
        </w:trPr>
        <w:tc>
          <w:tcPr>
            <w:tcW w:w="859" w:type="dxa"/>
            <w:tcBorders>
              <w:top w:val="single" w:color="000000" w:sz="4" w:space="0"/>
              <w:bottom w:val="single" w:color="000000" w:sz="4" w:space="0"/>
              <w:right w:val="single" w:color="000000" w:sz="4" w:space="0"/>
            </w:tcBorders>
            <w:shd w:val="clear" w:color="auto" w:fill="auto"/>
            <w:noWrap/>
            <w:vAlign w:val="center"/>
          </w:tcPr>
          <w:p w14:paraId="24C8EA24">
            <w:pPr>
              <w:keepNext w:val="0"/>
              <w:keepLines w:val="0"/>
              <w:widowControl/>
              <w:suppressLineNumbers w:val="0"/>
              <w:jc w:val="center"/>
              <w:textAlignment w:val="center"/>
              <w:rPr>
                <w:rFonts w:hint="default" w:ascii="仿宋_GB2312" w:hAnsi="宋体" w:eastAsia="仿宋_GB2312" w:cs="仿宋_GB2312"/>
                <w:i w:val="0"/>
                <w:iCs w:val="0"/>
                <w:color w:val="000000"/>
                <w:sz w:val="24"/>
                <w:szCs w:val="24"/>
                <w:u w:val="none"/>
                <w:lang w:val="en-US"/>
              </w:rPr>
            </w:pPr>
            <w:r>
              <w:rPr>
                <w:rFonts w:hint="eastAsia" w:ascii="仿宋_GB2312" w:hAnsi="宋体" w:eastAsia="仿宋_GB2312" w:cs="仿宋_GB2312"/>
                <w:i w:val="0"/>
                <w:iCs w:val="0"/>
                <w:color w:val="000000"/>
                <w:kern w:val="0"/>
                <w:sz w:val="24"/>
                <w:szCs w:val="24"/>
                <w:u w:val="none"/>
                <w:lang w:val="en-US" w:eastAsia="zh-CN" w:bidi="ar"/>
              </w:rPr>
              <w:t>43</w:t>
            </w:r>
          </w:p>
        </w:tc>
        <w:tc>
          <w:tcPr>
            <w:tcW w:w="1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C673E1">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工程资料风险</w:t>
            </w:r>
          </w:p>
        </w:tc>
        <w:tc>
          <w:tcPr>
            <w:tcW w:w="3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3EBD3D">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工程资料是否齐全、真实、有效，是否存在资料缺失、造假、归档不规范等问题。</w:t>
            </w:r>
          </w:p>
        </w:tc>
        <w:tc>
          <w:tcPr>
            <w:tcW w:w="3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2F7681">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highlight w:val="none"/>
                <w:u w:val="none"/>
                <w:lang w:val="en-US" w:eastAsia="zh-CN" w:bidi="ar"/>
              </w:rPr>
              <w:t>参照“《建设工程质量管理条例》第二十九条，建设工程竣工验收后，建设单位应当将建设工程文件移交城建档案管理部门归档”的规定，移交各单位办公室档案室归档。</w:t>
            </w:r>
          </w:p>
        </w:tc>
        <w:tc>
          <w:tcPr>
            <w:tcW w:w="23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5BAF90">
            <w:pPr>
              <w:rPr>
                <w:rFonts w:hint="eastAsia" w:ascii="仿宋_GB2312" w:hAnsi="宋体" w:eastAsia="仿宋_GB2312" w:cs="仿宋_GB2312"/>
                <w:i w:val="0"/>
                <w:iCs w:val="0"/>
                <w:color w:val="000000"/>
                <w:sz w:val="24"/>
                <w:szCs w:val="24"/>
                <w:u w:val="none"/>
              </w:rPr>
            </w:pPr>
          </w:p>
        </w:tc>
        <w:tc>
          <w:tcPr>
            <w:tcW w:w="2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181789">
            <w:pPr>
              <w:rPr>
                <w:rFonts w:hint="eastAsia" w:ascii="仿宋_GB2312" w:hAnsi="宋体" w:eastAsia="仿宋_GB2312" w:cs="仿宋_GB2312"/>
                <w:i w:val="0"/>
                <w:iCs w:val="0"/>
                <w:color w:val="000000"/>
                <w:sz w:val="22"/>
                <w:szCs w:val="22"/>
                <w:u w:val="none"/>
              </w:rPr>
            </w:pPr>
          </w:p>
        </w:tc>
        <w:tc>
          <w:tcPr>
            <w:tcW w:w="22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BCC137">
            <w:pPr>
              <w:rPr>
                <w:rFonts w:hint="eastAsia" w:ascii="仿宋_GB2312" w:hAnsi="宋体" w:eastAsia="仿宋_GB2312" w:cs="仿宋_GB2312"/>
                <w:i w:val="0"/>
                <w:iCs w:val="0"/>
                <w:color w:val="000000"/>
                <w:sz w:val="22"/>
                <w:szCs w:val="22"/>
                <w:u w:val="none"/>
              </w:rPr>
            </w:pPr>
          </w:p>
        </w:tc>
        <w:tc>
          <w:tcPr>
            <w:tcW w:w="14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2D65F2">
            <w:pPr>
              <w:rPr>
                <w:rFonts w:hint="eastAsia" w:ascii="仿宋_GB2312" w:hAnsi="宋体" w:eastAsia="仿宋_GB2312" w:cs="仿宋_GB2312"/>
                <w:i w:val="0"/>
                <w:iCs w:val="0"/>
                <w:color w:val="000000"/>
                <w:sz w:val="22"/>
                <w:szCs w:val="22"/>
                <w:u w:val="none"/>
              </w:rPr>
            </w:pPr>
          </w:p>
        </w:tc>
        <w:tc>
          <w:tcPr>
            <w:tcW w:w="1914" w:type="dxa"/>
            <w:tcBorders>
              <w:top w:val="single" w:color="000000" w:sz="4" w:space="0"/>
              <w:left w:val="single" w:color="000000" w:sz="4" w:space="0"/>
              <w:bottom w:val="single" w:color="000000" w:sz="4" w:space="0"/>
            </w:tcBorders>
            <w:shd w:val="clear" w:color="auto" w:fill="auto"/>
            <w:noWrap/>
            <w:vAlign w:val="center"/>
          </w:tcPr>
          <w:p w14:paraId="639AAC41">
            <w:pPr>
              <w:rPr>
                <w:rFonts w:hint="eastAsia" w:ascii="仿宋_GB2312" w:hAnsi="宋体" w:eastAsia="仿宋_GB2312" w:cs="仿宋_GB2312"/>
                <w:i w:val="0"/>
                <w:iCs w:val="0"/>
                <w:color w:val="000000"/>
                <w:sz w:val="22"/>
                <w:szCs w:val="22"/>
                <w:u w:val="none"/>
              </w:rPr>
            </w:pPr>
          </w:p>
        </w:tc>
      </w:tr>
      <w:tr w14:paraId="08547F1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CellMar>
            <w:top w:w="0" w:type="dxa"/>
            <w:left w:w="108" w:type="dxa"/>
            <w:bottom w:w="0" w:type="dxa"/>
            <w:right w:w="108" w:type="dxa"/>
          </w:tblCellMar>
        </w:tblPrEx>
        <w:trPr>
          <w:trHeight w:val="1448" w:hRule="atLeast"/>
        </w:trPr>
        <w:tc>
          <w:tcPr>
            <w:tcW w:w="859" w:type="dxa"/>
            <w:tcBorders>
              <w:top w:val="single" w:color="000000" w:sz="4" w:space="0"/>
              <w:bottom w:val="single" w:color="000000" w:sz="4" w:space="0"/>
              <w:right w:val="single" w:color="000000" w:sz="4" w:space="0"/>
            </w:tcBorders>
            <w:shd w:val="clear" w:color="auto" w:fill="auto"/>
            <w:noWrap/>
            <w:vAlign w:val="center"/>
          </w:tcPr>
          <w:p w14:paraId="4DFE65C4">
            <w:pPr>
              <w:keepNext w:val="0"/>
              <w:keepLines w:val="0"/>
              <w:widowControl/>
              <w:suppressLineNumbers w:val="0"/>
              <w:jc w:val="center"/>
              <w:textAlignment w:val="center"/>
              <w:rPr>
                <w:rFonts w:hint="default" w:ascii="仿宋_GB2312" w:hAnsi="宋体" w:eastAsia="仿宋_GB2312" w:cs="仿宋_GB2312"/>
                <w:i w:val="0"/>
                <w:iCs w:val="0"/>
                <w:color w:val="000000"/>
                <w:kern w:val="0"/>
                <w:sz w:val="24"/>
                <w:szCs w:val="24"/>
                <w:u w:val="none"/>
                <w:lang w:val="en-US" w:eastAsia="zh-CN" w:bidi="ar"/>
              </w:rPr>
            </w:pPr>
            <w:r>
              <w:rPr>
                <w:rFonts w:hint="eastAsia" w:ascii="仿宋_GB2312" w:hAnsi="宋体" w:eastAsia="仿宋_GB2312" w:cs="仿宋_GB2312"/>
                <w:i w:val="0"/>
                <w:iCs w:val="0"/>
                <w:color w:val="000000"/>
                <w:kern w:val="0"/>
                <w:sz w:val="24"/>
                <w:szCs w:val="24"/>
                <w:u w:val="none"/>
                <w:lang w:val="en-US" w:eastAsia="zh-CN" w:bidi="ar"/>
              </w:rPr>
              <w:t>44</w:t>
            </w:r>
          </w:p>
        </w:tc>
        <w:tc>
          <w:tcPr>
            <w:tcW w:w="1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F7B90B">
            <w:pPr>
              <w:keepNext w:val="0"/>
              <w:keepLines w:val="0"/>
              <w:widowControl/>
              <w:suppressLineNumbers w:val="0"/>
              <w:jc w:val="center"/>
              <w:textAlignment w:val="center"/>
              <w:rPr>
                <w:rFonts w:hint="default"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工程监理风险</w:t>
            </w:r>
          </w:p>
        </w:tc>
        <w:tc>
          <w:tcPr>
            <w:tcW w:w="3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865C5D">
            <w:pPr>
              <w:keepNext w:val="0"/>
              <w:keepLines w:val="0"/>
              <w:widowControl/>
              <w:suppressLineNumbers w:val="0"/>
              <w:jc w:val="left"/>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是否存在应实行监理制而未实行的，委托的监理人是否超出其资质等级许可范围，监理工作是否规范。</w:t>
            </w:r>
          </w:p>
        </w:tc>
        <w:tc>
          <w:tcPr>
            <w:tcW w:w="3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A02ED9">
            <w:pPr>
              <w:numPr>
                <w:ilvl w:val="0"/>
                <w:numId w:val="0"/>
              </w:numPr>
              <w:jc w:val="left"/>
              <w:rPr>
                <w:rFonts w:hint="eastAsia"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1.《建筑法》第三十一条，实行监理的建筑工程，由建设单位委托具有相应资质条件的工程监理单位监理。建设单位与其委托的工程监理单位应当订立书面委托监理合同。</w:t>
            </w:r>
          </w:p>
          <w:p w14:paraId="5A79C958">
            <w:pPr>
              <w:numPr>
                <w:ilvl w:val="0"/>
                <w:numId w:val="0"/>
              </w:numPr>
              <w:jc w:val="left"/>
              <w:rPr>
                <w:rFonts w:hint="eastAsia"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2.《建筑法》第三十四条，工程监理单位应当在其资质等级许可的监理范围内，承担工程监理业务。工程监理单位应当根据建设单位的委托，客观、公正地执行监理任务。</w:t>
            </w:r>
          </w:p>
          <w:p w14:paraId="277B1D42">
            <w:pPr>
              <w:numPr>
                <w:ilvl w:val="0"/>
                <w:numId w:val="0"/>
              </w:numPr>
              <w:jc w:val="left"/>
              <w:rPr>
                <w:rFonts w:hint="eastAsia"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工程监理单位与被监理工程的承包单位以及建筑材料、建筑构配件和设备供应单位不得有隶属关系或者其他利害关系。工程监理单位不得转让工程监理业务。</w:t>
            </w:r>
          </w:p>
          <w:p w14:paraId="38F9C4C9">
            <w:pPr>
              <w:numPr>
                <w:ilvl w:val="0"/>
                <w:numId w:val="0"/>
              </w:numPr>
              <w:ind w:left="0" w:leftChars="0" w:firstLine="0" w:firstLineChars="0"/>
              <w:jc w:val="left"/>
              <w:rPr>
                <w:rFonts w:hint="eastAsia" w:ascii="仿宋_GB2312" w:hAnsi="宋体" w:eastAsia="仿宋_GB2312" w:cs="仿宋_GB2312"/>
                <w:i w:val="0"/>
                <w:iCs w:val="0"/>
                <w:color w:val="000000"/>
                <w:kern w:val="0"/>
                <w:sz w:val="24"/>
                <w:szCs w:val="24"/>
                <w:highlight w:val="none"/>
                <w:u w:val="none"/>
                <w:lang w:val="en-US" w:eastAsia="zh-CN" w:bidi="ar"/>
              </w:rPr>
            </w:pPr>
          </w:p>
        </w:tc>
        <w:tc>
          <w:tcPr>
            <w:tcW w:w="23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67AF2D">
            <w:pPr>
              <w:rPr>
                <w:rFonts w:hint="eastAsia" w:ascii="仿宋_GB2312" w:hAnsi="宋体" w:eastAsia="仿宋_GB2312" w:cs="仿宋_GB2312"/>
                <w:i w:val="0"/>
                <w:iCs w:val="0"/>
                <w:color w:val="000000"/>
                <w:sz w:val="24"/>
                <w:szCs w:val="24"/>
                <w:u w:val="none"/>
              </w:rPr>
            </w:pPr>
          </w:p>
        </w:tc>
        <w:tc>
          <w:tcPr>
            <w:tcW w:w="2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9E1671">
            <w:pPr>
              <w:rPr>
                <w:rFonts w:hint="eastAsia" w:ascii="仿宋_GB2312" w:hAnsi="宋体" w:eastAsia="仿宋_GB2312" w:cs="仿宋_GB2312"/>
                <w:i w:val="0"/>
                <w:iCs w:val="0"/>
                <w:color w:val="000000"/>
                <w:sz w:val="22"/>
                <w:szCs w:val="22"/>
                <w:u w:val="none"/>
              </w:rPr>
            </w:pPr>
          </w:p>
        </w:tc>
        <w:tc>
          <w:tcPr>
            <w:tcW w:w="22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FEC455">
            <w:pPr>
              <w:rPr>
                <w:rFonts w:hint="eastAsia" w:ascii="仿宋_GB2312" w:hAnsi="宋体" w:eastAsia="仿宋_GB2312" w:cs="仿宋_GB2312"/>
                <w:i w:val="0"/>
                <w:iCs w:val="0"/>
                <w:color w:val="000000"/>
                <w:sz w:val="22"/>
                <w:szCs w:val="22"/>
                <w:u w:val="none"/>
              </w:rPr>
            </w:pPr>
          </w:p>
        </w:tc>
        <w:tc>
          <w:tcPr>
            <w:tcW w:w="14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DF8801">
            <w:pPr>
              <w:rPr>
                <w:rFonts w:hint="eastAsia" w:ascii="仿宋_GB2312" w:hAnsi="宋体" w:eastAsia="仿宋_GB2312" w:cs="仿宋_GB2312"/>
                <w:i w:val="0"/>
                <w:iCs w:val="0"/>
                <w:color w:val="000000"/>
                <w:sz w:val="22"/>
                <w:szCs w:val="22"/>
                <w:u w:val="none"/>
              </w:rPr>
            </w:pPr>
          </w:p>
        </w:tc>
        <w:tc>
          <w:tcPr>
            <w:tcW w:w="1914" w:type="dxa"/>
            <w:tcBorders>
              <w:top w:val="single" w:color="000000" w:sz="4" w:space="0"/>
              <w:left w:val="single" w:color="000000" w:sz="4" w:space="0"/>
              <w:bottom w:val="single" w:color="000000" w:sz="4" w:space="0"/>
            </w:tcBorders>
            <w:shd w:val="clear" w:color="auto" w:fill="auto"/>
            <w:noWrap/>
            <w:vAlign w:val="center"/>
          </w:tcPr>
          <w:p w14:paraId="4BE79832">
            <w:pPr>
              <w:rPr>
                <w:rFonts w:hint="eastAsia" w:ascii="仿宋_GB2312" w:hAnsi="宋体" w:eastAsia="仿宋_GB2312" w:cs="仿宋_GB2312"/>
                <w:i w:val="0"/>
                <w:iCs w:val="0"/>
                <w:color w:val="000000"/>
                <w:sz w:val="22"/>
                <w:szCs w:val="22"/>
                <w:u w:val="none"/>
              </w:rPr>
            </w:pPr>
          </w:p>
        </w:tc>
      </w:tr>
      <w:tr w14:paraId="66E050A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859" w:type="dxa"/>
            <w:tcBorders>
              <w:top w:val="single" w:color="000000" w:sz="4" w:space="0"/>
              <w:bottom w:val="single" w:color="000000" w:sz="4" w:space="0"/>
              <w:right w:val="single" w:color="000000" w:sz="4" w:space="0"/>
            </w:tcBorders>
            <w:shd w:val="clear" w:color="auto" w:fill="auto"/>
            <w:noWrap/>
            <w:vAlign w:val="center"/>
          </w:tcPr>
          <w:p w14:paraId="4CA4FF9A">
            <w:pPr>
              <w:keepNext w:val="0"/>
              <w:keepLines w:val="0"/>
              <w:widowControl/>
              <w:suppressLineNumbers w:val="0"/>
              <w:jc w:val="center"/>
              <w:textAlignment w:val="center"/>
              <w:rPr>
                <w:rFonts w:hint="default" w:ascii="仿宋_GB2312" w:hAnsi="宋体" w:eastAsia="仿宋_GB2312" w:cs="仿宋_GB2312"/>
                <w:i w:val="0"/>
                <w:iCs w:val="0"/>
                <w:color w:val="000000"/>
                <w:sz w:val="24"/>
                <w:szCs w:val="24"/>
                <w:u w:val="none"/>
                <w:lang w:val="en-US"/>
              </w:rPr>
            </w:pPr>
            <w:r>
              <w:rPr>
                <w:rFonts w:hint="eastAsia" w:ascii="仿宋_GB2312" w:hAnsi="宋体" w:eastAsia="仿宋_GB2312" w:cs="仿宋_GB2312"/>
                <w:i w:val="0"/>
                <w:iCs w:val="0"/>
                <w:color w:val="000000"/>
                <w:kern w:val="0"/>
                <w:sz w:val="24"/>
                <w:szCs w:val="24"/>
                <w:u w:val="none"/>
                <w:lang w:val="en-US" w:eastAsia="zh-CN" w:bidi="ar"/>
              </w:rPr>
              <w:t>45</w:t>
            </w:r>
          </w:p>
        </w:tc>
        <w:tc>
          <w:tcPr>
            <w:tcW w:w="1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D65BA7">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其他风险</w:t>
            </w:r>
          </w:p>
        </w:tc>
        <w:tc>
          <w:tcPr>
            <w:tcW w:w="3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DA606B">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（如有，请填写）</w:t>
            </w:r>
          </w:p>
        </w:tc>
        <w:tc>
          <w:tcPr>
            <w:tcW w:w="3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8D944A">
            <w:pPr>
              <w:jc w:val="left"/>
              <w:rPr>
                <w:rFonts w:hint="eastAsia" w:ascii="黑体" w:hAnsi="宋体" w:eastAsia="黑体" w:cs="黑体"/>
                <w:i w:val="0"/>
                <w:iCs w:val="0"/>
                <w:color w:val="000000"/>
                <w:sz w:val="32"/>
                <w:szCs w:val="32"/>
                <w:u w:val="none"/>
              </w:rPr>
            </w:pPr>
          </w:p>
        </w:tc>
        <w:tc>
          <w:tcPr>
            <w:tcW w:w="23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DA4632">
            <w:pPr>
              <w:jc w:val="left"/>
              <w:rPr>
                <w:rFonts w:hint="eastAsia" w:ascii="黑体" w:hAnsi="宋体" w:eastAsia="黑体" w:cs="黑体"/>
                <w:i w:val="0"/>
                <w:iCs w:val="0"/>
                <w:color w:val="000000"/>
                <w:sz w:val="32"/>
                <w:szCs w:val="32"/>
                <w:u w:val="none"/>
              </w:rPr>
            </w:pPr>
          </w:p>
        </w:tc>
        <w:tc>
          <w:tcPr>
            <w:tcW w:w="2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CF4A6D">
            <w:pPr>
              <w:jc w:val="left"/>
              <w:rPr>
                <w:rFonts w:hint="eastAsia" w:ascii="黑体" w:hAnsi="宋体" w:eastAsia="黑体" w:cs="黑体"/>
                <w:i w:val="0"/>
                <w:iCs w:val="0"/>
                <w:color w:val="000000"/>
                <w:sz w:val="32"/>
                <w:szCs w:val="32"/>
                <w:u w:val="none"/>
              </w:rPr>
            </w:pPr>
          </w:p>
        </w:tc>
        <w:tc>
          <w:tcPr>
            <w:tcW w:w="22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ADEE41">
            <w:pPr>
              <w:jc w:val="left"/>
              <w:rPr>
                <w:rFonts w:hint="eastAsia" w:ascii="黑体" w:hAnsi="宋体" w:eastAsia="黑体" w:cs="黑体"/>
                <w:i w:val="0"/>
                <w:iCs w:val="0"/>
                <w:color w:val="000000"/>
                <w:sz w:val="32"/>
                <w:szCs w:val="32"/>
                <w:u w:val="none"/>
              </w:rPr>
            </w:pPr>
          </w:p>
        </w:tc>
        <w:tc>
          <w:tcPr>
            <w:tcW w:w="14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35A0E4">
            <w:pPr>
              <w:jc w:val="left"/>
              <w:rPr>
                <w:rFonts w:hint="eastAsia" w:ascii="黑体" w:hAnsi="宋体" w:eastAsia="黑体" w:cs="黑体"/>
                <w:i w:val="0"/>
                <w:iCs w:val="0"/>
                <w:color w:val="000000"/>
                <w:sz w:val="32"/>
                <w:szCs w:val="32"/>
                <w:u w:val="none"/>
              </w:rPr>
            </w:pPr>
          </w:p>
        </w:tc>
        <w:tc>
          <w:tcPr>
            <w:tcW w:w="1914" w:type="dxa"/>
            <w:tcBorders>
              <w:top w:val="single" w:color="000000" w:sz="4" w:space="0"/>
              <w:left w:val="single" w:color="000000" w:sz="4" w:space="0"/>
              <w:bottom w:val="single" w:color="000000" w:sz="4" w:space="0"/>
            </w:tcBorders>
            <w:shd w:val="clear" w:color="auto" w:fill="auto"/>
            <w:noWrap/>
            <w:vAlign w:val="center"/>
          </w:tcPr>
          <w:p w14:paraId="6E9F9AAF">
            <w:pPr>
              <w:rPr>
                <w:rFonts w:hint="eastAsia" w:ascii="仿宋_GB2312" w:hAnsi="宋体" w:eastAsia="仿宋_GB2312" w:cs="仿宋_GB2312"/>
                <w:i w:val="0"/>
                <w:iCs w:val="0"/>
                <w:color w:val="000000"/>
                <w:sz w:val="22"/>
                <w:szCs w:val="22"/>
                <w:u w:val="none"/>
              </w:rPr>
            </w:pPr>
          </w:p>
        </w:tc>
      </w:tr>
      <w:tr w14:paraId="0AF8A96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CellMar>
            <w:top w:w="0" w:type="dxa"/>
            <w:left w:w="108" w:type="dxa"/>
            <w:bottom w:w="0" w:type="dxa"/>
            <w:right w:w="108" w:type="dxa"/>
          </w:tblCellMar>
        </w:tblPrEx>
        <w:trPr>
          <w:trHeight w:val="405" w:hRule="atLeast"/>
        </w:trPr>
        <w:tc>
          <w:tcPr>
            <w:tcW w:w="19852" w:type="dxa"/>
            <w:gridSpan w:val="9"/>
            <w:tcBorders>
              <w:top w:val="single" w:color="000000" w:sz="4" w:space="0"/>
              <w:bottom w:val="single" w:color="000000" w:sz="4" w:space="0"/>
            </w:tcBorders>
            <w:shd w:val="clear" w:color="auto" w:fill="auto"/>
            <w:noWrap/>
            <w:vAlign w:val="center"/>
          </w:tcPr>
          <w:p w14:paraId="2BB94A51">
            <w:pPr>
              <w:keepNext w:val="0"/>
              <w:keepLines w:val="0"/>
              <w:widowControl/>
              <w:suppressLineNumbers w:val="0"/>
              <w:jc w:val="left"/>
              <w:textAlignment w:val="center"/>
              <w:rPr>
                <w:rFonts w:hint="eastAsia" w:ascii="黑体" w:hAnsi="宋体" w:eastAsia="黑体" w:cs="黑体"/>
                <w:i w:val="0"/>
                <w:iCs w:val="0"/>
                <w:color w:val="000000"/>
                <w:sz w:val="32"/>
                <w:szCs w:val="32"/>
                <w:u w:val="none"/>
              </w:rPr>
            </w:pPr>
            <w:r>
              <w:rPr>
                <w:rFonts w:hint="eastAsia" w:ascii="黑体" w:hAnsi="宋体" w:eastAsia="黑体" w:cs="黑体"/>
                <w:i w:val="0"/>
                <w:iCs w:val="0"/>
                <w:color w:val="000000"/>
                <w:kern w:val="0"/>
                <w:sz w:val="32"/>
                <w:szCs w:val="32"/>
                <w:u w:val="none"/>
                <w:lang w:val="en-US" w:eastAsia="zh-CN" w:bidi="ar"/>
              </w:rPr>
              <w:t>四、招标投标领域</w:t>
            </w:r>
          </w:p>
        </w:tc>
      </w:tr>
      <w:tr w14:paraId="6408E96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859" w:type="dxa"/>
            <w:tcBorders>
              <w:top w:val="single" w:color="000000" w:sz="4" w:space="0"/>
              <w:bottom w:val="single" w:color="000000" w:sz="4" w:space="0"/>
              <w:right w:val="single" w:color="000000" w:sz="4" w:space="0"/>
            </w:tcBorders>
            <w:shd w:val="clear" w:color="auto" w:fill="auto"/>
            <w:noWrap/>
            <w:vAlign w:val="center"/>
          </w:tcPr>
          <w:p w14:paraId="0FCCDBCF">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楷体_GB2312" w:hAnsi="宋体" w:eastAsia="楷体_GB2312" w:cs="楷体_GB2312"/>
                <w:b/>
                <w:bCs/>
                <w:i w:val="0"/>
                <w:iCs w:val="0"/>
                <w:color w:val="000000"/>
                <w:sz w:val="32"/>
                <w:szCs w:val="32"/>
                <w:u w:val="none"/>
              </w:rPr>
            </w:pPr>
            <w:r>
              <w:rPr>
                <w:rFonts w:hint="eastAsia" w:ascii="楷体_GB2312" w:hAnsi="宋体" w:eastAsia="楷体_GB2312" w:cs="楷体_GB2312"/>
                <w:b/>
                <w:bCs/>
                <w:i w:val="0"/>
                <w:iCs w:val="0"/>
                <w:color w:val="000000"/>
                <w:kern w:val="0"/>
                <w:sz w:val="32"/>
                <w:szCs w:val="32"/>
                <w:u w:val="none"/>
                <w:lang w:val="en-US" w:eastAsia="zh-CN" w:bidi="ar"/>
              </w:rPr>
              <w:t>序号</w:t>
            </w:r>
          </w:p>
        </w:tc>
        <w:tc>
          <w:tcPr>
            <w:tcW w:w="16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8A441E">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楷体_GB2312" w:hAnsi="宋体" w:eastAsia="楷体_GB2312" w:cs="楷体_GB2312"/>
                <w:b/>
                <w:bCs/>
                <w:i w:val="0"/>
                <w:iCs w:val="0"/>
                <w:color w:val="000000"/>
                <w:sz w:val="32"/>
                <w:szCs w:val="32"/>
                <w:u w:val="none"/>
              </w:rPr>
            </w:pPr>
            <w:r>
              <w:rPr>
                <w:rFonts w:hint="eastAsia" w:ascii="楷体_GB2312" w:hAnsi="宋体" w:eastAsia="楷体_GB2312" w:cs="楷体_GB2312"/>
                <w:b/>
                <w:bCs/>
                <w:i w:val="0"/>
                <w:iCs w:val="0"/>
                <w:color w:val="000000"/>
                <w:kern w:val="0"/>
                <w:sz w:val="32"/>
                <w:szCs w:val="32"/>
                <w:u w:val="none"/>
                <w:lang w:val="en-US" w:eastAsia="zh-CN" w:bidi="ar"/>
              </w:rPr>
              <w:t>风险类型</w:t>
            </w:r>
          </w:p>
        </w:tc>
        <w:tc>
          <w:tcPr>
            <w:tcW w:w="3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56557E">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楷体_GB2312" w:hAnsi="宋体" w:eastAsia="楷体_GB2312" w:cs="楷体_GB2312"/>
                <w:b/>
                <w:bCs/>
                <w:i w:val="0"/>
                <w:iCs w:val="0"/>
                <w:color w:val="000000"/>
                <w:sz w:val="32"/>
                <w:szCs w:val="32"/>
                <w:u w:val="none"/>
              </w:rPr>
            </w:pPr>
            <w:r>
              <w:rPr>
                <w:rFonts w:hint="eastAsia" w:ascii="楷体_GB2312" w:hAnsi="宋体" w:eastAsia="楷体_GB2312" w:cs="楷体_GB2312"/>
                <w:b/>
                <w:bCs/>
                <w:i w:val="0"/>
                <w:iCs w:val="0"/>
                <w:color w:val="000000"/>
                <w:kern w:val="0"/>
                <w:sz w:val="32"/>
                <w:szCs w:val="32"/>
                <w:u w:val="none"/>
                <w:lang w:val="en-US" w:eastAsia="zh-CN" w:bidi="ar"/>
              </w:rPr>
              <w:t>排查事项</w:t>
            </w:r>
          </w:p>
        </w:tc>
        <w:tc>
          <w:tcPr>
            <w:tcW w:w="3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185A5E">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楷体_GB2312" w:hAnsi="宋体" w:eastAsia="楷体_GB2312" w:cs="楷体_GB2312"/>
                <w:b/>
                <w:bCs/>
                <w:i w:val="0"/>
                <w:iCs w:val="0"/>
                <w:color w:val="000000"/>
                <w:sz w:val="32"/>
                <w:szCs w:val="32"/>
                <w:u w:val="none"/>
              </w:rPr>
            </w:pPr>
            <w:r>
              <w:rPr>
                <w:rFonts w:hint="eastAsia" w:ascii="楷体_GB2312" w:hAnsi="宋体" w:eastAsia="楷体_GB2312" w:cs="楷体_GB2312"/>
                <w:b/>
                <w:bCs/>
                <w:i w:val="0"/>
                <w:iCs w:val="0"/>
                <w:color w:val="000000"/>
                <w:kern w:val="0"/>
                <w:sz w:val="32"/>
                <w:szCs w:val="32"/>
                <w:u w:val="none"/>
                <w:lang w:val="en-US" w:eastAsia="zh-CN" w:bidi="ar"/>
              </w:rPr>
              <w:t>排查依据</w:t>
            </w:r>
          </w:p>
        </w:tc>
        <w:tc>
          <w:tcPr>
            <w:tcW w:w="23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B0AF01">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楷体_GB2312" w:hAnsi="宋体" w:eastAsia="楷体_GB2312" w:cs="楷体_GB2312"/>
                <w:b/>
                <w:bCs/>
                <w:i w:val="0"/>
                <w:iCs w:val="0"/>
                <w:color w:val="000000"/>
                <w:sz w:val="32"/>
                <w:szCs w:val="32"/>
                <w:u w:val="none"/>
              </w:rPr>
            </w:pPr>
            <w:r>
              <w:rPr>
                <w:rFonts w:hint="eastAsia" w:ascii="楷体_GB2312" w:hAnsi="宋体" w:eastAsia="楷体_GB2312" w:cs="楷体_GB2312"/>
                <w:b/>
                <w:bCs/>
                <w:i w:val="0"/>
                <w:iCs w:val="0"/>
                <w:color w:val="000000"/>
                <w:kern w:val="0"/>
                <w:sz w:val="32"/>
                <w:szCs w:val="32"/>
                <w:u w:val="none"/>
                <w:lang w:val="en-US" w:eastAsia="zh-CN" w:bidi="ar"/>
              </w:rPr>
              <w:t>排查结果</w:t>
            </w:r>
            <w:r>
              <w:rPr>
                <w:rFonts w:hint="eastAsia" w:ascii="楷体_GB2312" w:hAnsi="宋体" w:eastAsia="楷体_GB2312" w:cs="楷体_GB2312"/>
                <w:b/>
                <w:bCs/>
                <w:i w:val="0"/>
                <w:iCs w:val="0"/>
                <w:color w:val="000000"/>
                <w:kern w:val="0"/>
                <w:sz w:val="32"/>
                <w:szCs w:val="32"/>
                <w:u w:val="none"/>
                <w:lang w:val="en-US" w:eastAsia="zh-CN" w:bidi="ar"/>
              </w:rPr>
              <w:br w:type="textWrapping"/>
            </w:r>
            <w:r>
              <w:rPr>
                <w:rFonts w:hint="eastAsia" w:ascii="楷体_GB2312" w:hAnsi="宋体" w:eastAsia="楷体_GB2312" w:cs="楷体_GB2312"/>
                <w:b/>
                <w:bCs/>
                <w:i w:val="0"/>
                <w:iCs w:val="0"/>
                <w:color w:val="000000"/>
                <w:kern w:val="0"/>
                <w:sz w:val="32"/>
                <w:szCs w:val="32"/>
                <w:u w:val="none"/>
                <w:lang w:val="en-US" w:eastAsia="zh-CN" w:bidi="ar"/>
              </w:rPr>
              <w:t>（风险描述）</w:t>
            </w:r>
          </w:p>
        </w:tc>
        <w:tc>
          <w:tcPr>
            <w:tcW w:w="2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D943C0">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楷体_GB2312" w:hAnsi="宋体" w:eastAsia="楷体_GB2312" w:cs="楷体_GB2312"/>
                <w:b/>
                <w:bCs/>
                <w:i w:val="0"/>
                <w:iCs w:val="0"/>
                <w:color w:val="000000"/>
                <w:sz w:val="32"/>
                <w:szCs w:val="32"/>
                <w:u w:val="none"/>
              </w:rPr>
            </w:pPr>
            <w:r>
              <w:rPr>
                <w:rFonts w:hint="eastAsia" w:ascii="楷体_GB2312" w:hAnsi="宋体" w:eastAsia="楷体_GB2312" w:cs="楷体_GB2312"/>
                <w:b/>
                <w:bCs/>
                <w:i w:val="0"/>
                <w:iCs w:val="0"/>
                <w:color w:val="000000"/>
                <w:kern w:val="0"/>
                <w:sz w:val="32"/>
                <w:szCs w:val="32"/>
                <w:u w:val="none"/>
                <w:lang w:val="en-US" w:eastAsia="zh-CN" w:bidi="ar"/>
              </w:rPr>
              <w:t>风险成因</w:t>
            </w:r>
          </w:p>
        </w:tc>
        <w:tc>
          <w:tcPr>
            <w:tcW w:w="22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AFBA7A">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楷体_GB2312" w:hAnsi="宋体" w:eastAsia="楷体_GB2312" w:cs="楷体_GB2312"/>
                <w:b/>
                <w:bCs/>
                <w:i w:val="0"/>
                <w:iCs w:val="0"/>
                <w:color w:val="000000"/>
                <w:sz w:val="32"/>
                <w:szCs w:val="32"/>
                <w:u w:val="none"/>
              </w:rPr>
            </w:pPr>
            <w:r>
              <w:rPr>
                <w:rFonts w:hint="eastAsia" w:ascii="楷体_GB2312" w:hAnsi="宋体" w:eastAsia="楷体_GB2312" w:cs="楷体_GB2312"/>
                <w:b/>
                <w:bCs/>
                <w:i w:val="0"/>
                <w:iCs w:val="0"/>
                <w:color w:val="000000"/>
                <w:kern w:val="0"/>
                <w:sz w:val="32"/>
                <w:szCs w:val="32"/>
                <w:u w:val="none"/>
                <w:lang w:val="en-US" w:eastAsia="zh-CN" w:bidi="ar"/>
              </w:rPr>
              <w:t>防控化解措施及建议</w:t>
            </w:r>
          </w:p>
        </w:tc>
        <w:tc>
          <w:tcPr>
            <w:tcW w:w="14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EFBBBB">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楷体_GB2312" w:hAnsi="宋体" w:eastAsia="楷体_GB2312" w:cs="楷体_GB2312"/>
                <w:b/>
                <w:bCs/>
                <w:i w:val="0"/>
                <w:iCs w:val="0"/>
                <w:color w:val="000000"/>
                <w:sz w:val="32"/>
                <w:szCs w:val="32"/>
                <w:u w:val="none"/>
              </w:rPr>
            </w:pPr>
            <w:r>
              <w:rPr>
                <w:rFonts w:hint="eastAsia" w:ascii="楷体_GB2312" w:hAnsi="宋体" w:eastAsia="楷体_GB2312" w:cs="楷体_GB2312"/>
                <w:b/>
                <w:bCs/>
                <w:i w:val="0"/>
                <w:iCs w:val="0"/>
                <w:color w:val="000000"/>
                <w:kern w:val="0"/>
                <w:sz w:val="32"/>
                <w:szCs w:val="32"/>
                <w:u w:val="none"/>
                <w:lang w:val="en-US" w:eastAsia="zh-CN" w:bidi="ar"/>
              </w:rPr>
              <w:t>责任人</w:t>
            </w:r>
          </w:p>
        </w:tc>
        <w:tc>
          <w:tcPr>
            <w:tcW w:w="1914" w:type="dxa"/>
            <w:tcBorders>
              <w:top w:val="single" w:color="000000" w:sz="4" w:space="0"/>
              <w:left w:val="single" w:color="000000" w:sz="4" w:space="0"/>
              <w:bottom w:val="single" w:color="000000" w:sz="4" w:space="0"/>
            </w:tcBorders>
            <w:shd w:val="clear" w:color="auto" w:fill="auto"/>
            <w:noWrap/>
            <w:vAlign w:val="center"/>
          </w:tcPr>
          <w:p w14:paraId="6F04C32B">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楷体_GB2312" w:hAnsi="宋体" w:eastAsia="楷体_GB2312" w:cs="楷体_GB2312"/>
                <w:b/>
                <w:bCs/>
                <w:i w:val="0"/>
                <w:iCs w:val="0"/>
                <w:color w:val="000000"/>
                <w:sz w:val="32"/>
                <w:szCs w:val="32"/>
                <w:u w:val="none"/>
              </w:rPr>
            </w:pPr>
            <w:r>
              <w:rPr>
                <w:rFonts w:hint="eastAsia" w:ascii="楷体_GB2312" w:hAnsi="宋体" w:eastAsia="楷体_GB2312" w:cs="楷体_GB2312"/>
                <w:b/>
                <w:bCs/>
                <w:i w:val="0"/>
                <w:iCs w:val="0"/>
                <w:color w:val="000000"/>
                <w:kern w:val="0"/>
                <w:sz w:val="32"/>
                <w:szCs w:val="32"/>
                <w:u w:val="none"/>
                <w:lang w:val="en-US" w:eastAsia="zh-CN" w:bidi="ar"/>
              </w:rPr>
              <w:t>完成时限</w:t>
            </w:r>
          </w:p>
        </w:tc>
      </w:tr>
      <w:tr w14:paraId="2879FAE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CellMar>
            <w:top w:w="0" w:type="dxa"/>
            <w:left w:w="108" w:type="dxa"/>
            <w:bottom w:w="0" w:type="dxa"/>
            <w:right w:w="108" w:type="dxa"/>
          </w:tblCellMar>
        </w:tblPrEx>
        <w:trPr>
          <w:trHeight w:val="3290" w:hRule="atLeast"/>
        </w:trPr>
        <w:tc>
          <w:tcPr>
            <w:tcW w:w="859" w:type="dxa"/>
            <w:tcBorders>
              <w:top w:val="single" w:color="000000" w:sz="4" w:space="0"/>
              <w:bottom w:val="single" w:color="000000" w:sz="4" w:space="0"/>
              <w:right w:val="single" w:color="000000" w:sz="4" w:space="0"/>
            </w:tcBorders>
            <w:shd w:val="clear" w:color="auto" w:fill="auto"/>
            <w:noWrap/>
            <w:vAlign w:val="center"/>
          </w:tcPr>
          <w:p w14:paraId="47B9152D">
            <w:pPr>
              <w:keepNext w:val="0"/>
              <w:keepLines w:val="0"/>
              <w:widowControl/>
              <w:suppressLineNumbers w:val="0"/>
              <w:jc w:val="center"/>
              <w:textAlignment w:val="center"/>
              <w:rPr>
                <w:rFonts w:hint="default" w:ascii="仿宋_GB2312" w:hAnsi="宋体" w:eastAsia="仿宋_GB2312" w:cs="仿宋_GB2312"/>
                <w:i w:val="0"/>
                <w:iCs w:val="0"/>
                <w:color w:val="000000"/>
                <w:sz w:val="24"/>
                <w:szCs w:val="24"/>
                <w:u w:val="none"/>
                <w:lang w:val="en-US"/>
              </w:rPr>
            </w:pPr>
            <w:r>
              <w:rPr>
                <w:rFonts w:hint="eastAsia" w:ascii="仿宋_GB2312" w:hAnsi="宋体" w:eastAsia="仿宋_GB2312" w:cs="仿宋_GB2312"/>
                <w:i w:val="0"/>
                <w:iCs w:val="0"/>
                <w:color w:val="000000"/>
                <w:kern w:val="0"/>
                <w:sz w:val="24"/>
                <w:szCs w:val="24"/>
                <w:u w:val="none"/>
                <w:lang w:val="en-US" w:eastAsia="zh-CN" w:bidi="ar"/>
              </w:rPr>
              <w:t>46</w:t>
            </w:r>
          </w:p>
        </w:tc>
        <w:tc>
          <w:tcPr>
            <w:tcW w:w="1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F91A79">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程序违法风险</w:t>
            </w:r>
          </w:p>
        </w:tc>
        <w:tc>
          <w:tcPr>
            <w:tcW w:w="3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7B41DB">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招标文件是否限定特定区域/行业业绩。</w:t>
            </w:r>
          </w:p>
        </w:tc>
        <w:tc>
          <w:tcPr>
            <w:tcW w:w="3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0E8B97">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1.《招标投标法》第六条，依法必须进行招标的项目，其招标投标活动不受地区或者部门的限制。任何单位和个人不得违法限制或者排斥本地区、本系统以外的法人或者其他组织参加投标，不得以任何方式非法干涉招标投标活动。                   2.《招标投标法实施条例》第三十二条，招标人不得以不合理的条件限制、排斥潜在投标人或者投标人。</w:t>
            </w:r>
          </w:p>
        </w:tc>
        <w:tc>
          <w:tcPr>
            <w:tcW w:w="23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E31FA5">
            <w:pPr>
              <w:jc w:val="both"/>
              <w:rPr>
                <w:rFonts w:hint="eastAsia" w:ascii="仿宋_GB2312" w:hAnsi="宋体" w:eastAsia="仿宋_GB2312" w:cs="仿宋_GB2312"/>
                <w:i w:val="0"/>
                <w:iCs w:val="0"/>
                <w:color w:val="000000"/>
                <w:sz w:val="24"/>
                <w:szCs w:val="24"/>
                <w:u w:val="none"/>
              </w:rPr>
            </w:pPr>
          </w:p>
        </w:tc>
        <w:tc>
          <w:tcPr>
            <w:tcW w:w="2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0AE671">
            <w:pPr>
              <w:jc w:val="both"/>
              <w:rPr>
                <w:rFonts w:hint="eastAsia" w:ascii="仿宋_GB2312" w:hAnsi="宋体" w:eastAsia="仿宋_GB2312" w:cs="仿宋_GB2312"/>
                <w:i w:val="0"/>
                <w:iCs w:val="0"/>
                <w:color w:val="000000"/>
                <w:sz w:val="22"/>
                <w:szCs w:val="22"/>
                <w:u w:val="none"/>
              </w:rPr>
            </w:pPr>
          </w:p>
        </w:tc>
        <w:tc>
          <w:tcPr>
            <w:tcW w:w="22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24D3B5">
            <w:pPr>
              <w:jc w:val="both"/>
              <w:rPr>
                <w:rFonts w:hint="eastAsia" w:ascii="仿宋_GB2312" w:hAnsi="宋体" w:eastAsia="仿宋_GB2312" w:cs="仿宋_GB2312"/>
                <w:i w:val="0"/>
                <w:iCs w:val="0"/>
                <w:color w:val="000000"/>
                <w:sz w:val="22"/>
                <w:szCs w:val="22"/>
                <w:u w:val="none"/>
              </w:rPr>
            </w:pPr>
          </w:p>
        </w:tc>
        <w:tc>
          <w:tcPr>
            <w:tcW w:w="14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148078">
            <w:pPr>
              <w:jc w:val="both"/>
              <w:rPr>
                <w:rFonts w:hint="eastAsia" w:ascii="仿宋_GB2312" w:hAnsi="宋体" w:eastAsia="仿宋_GB2312" w:cs="仿宋_GB2312"/>
                <w:i w:val="0"/>
                <w:iCs w:val="0"/>
                <w:color w:val="000000"/>
                <w:sz w:val="22"/>
                <w:szCs w:val="22"/>
                <w:u w:val="none"/>
              </w:rPr>
            </w:pPr>
          </w:p>
        </w:tc>
        <w:tc>
          <w:tcPr>
            <w:tcW w:w="1914" w:type="dxa"/>
            <w:tcBorders>
              <w:top w:val="single" w:color="000000" w:sz="4" w:space="0"/>
              <w:left w:val="single" w:color="000000" w:sz="4" w:space="0"/>
              <w:bottom w:val="single" w:color="000000" w:sz="4" w:space="0"/>
            </w:tcBorders>
            <w:shd w:val="clear" w:color="auto" w:fill="auto"/>
            <w:noWrap/>
            <w:vAlign w:val="center"/>
          </w:tcPr>
          <w:p w14:paraId="2CF1CD83">
            <w:pPr>
              <w:jc w:val="both"/>
              <w:rPr>
                <w:rFonts w:hint="eastAsia" w:ascii="仿宋_GB2312" w:hAnsi="宋体" w:eastAsia="仿宋_GB2312" w:cs="仿宋_GB2312"/>
                <w:i w:val="0"/>
                <w:iCs w:val="0"/>
                <w:color w:val="000000"/>
                <w:sz w:val="22"/>
                <w:szCs w:val="22"/>
                <w:u w:val="none"/>
              </w:rPr>
            </w:pPr>
          </w:p>
        </w:tc>
      </w:tr>
      <w:tr w14:paraId="3DD5C15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CellMar>
            <w:top w:w="0" w:type="dxa"/>
            <w:left w:w="108" w:type="dxa"/>
            <w:bottom w:w="0" w:type="dxa"/>
            <w:right w:w="108" w:type="dxa"/>
          </w:tblCellMar>
        </w:tblPrEx>
        <w:trPr>
          <w:trHeight w:val="3245" w:hRule="atLeast"/>
        </w:trPr>
        <w:tc>
          <w:tcPr>
            <w:tcW w:w="859" w:type="dxa"/>
            <w:tcBorders>
              <w:top w:val="single" w:color="000000" w:sz="4" w:space="0"/>
              <w:bottom w:val="single" w:color="000000" w:sz="4" w:space="0"/>
              <w:right w:val="single" w:color="000000" w:sz="4" w:space="0"/>
            </w:tcBorders>
            <w:shd w:val="clear" w:color="auto" w:fill="auto"/>
            <w:noWrap/>
            <w:vAlign w:val="center"/>
          </w:tcPr>
          <w:p w14:paraId="593D1A9E">
            <w:pPr>
              <w:keepNext w:val="0"/>
              <w:keepLines w:val="0"/>
              <w:widowControl/>
              <w:suppressLineNumbers w:val="0"/>
              <w:jc w:val="center"/>
              <w:textAlignment w:val="center"/>
              <w:rPr>
                <w:rFonts w:hint="default" w:ascii="仿宋_GB2312" w:hAnsi="宋体" w:eastAsia="仿宋_GB2312" w:cs="仿宋_GB2312"/>
                <w:i w:val="0"/>
                <w:iCs w:val="0"/>
                <w:color w:val="000000"/>
                <w:sz w:val="24"/>
                <w:szCs w:val="24"/>
                <w:u w:val="none"/>
                <w:lang w:val="en-US"/>
              </w:rPr>
            </w:pPr>
            <w:r>
              <w:rPr>
                <w:rFonts w:hint="eastAsia" w:ascii="仿宋_GB2312" w:hAnsi="宋体" w:eastAsia="仿宋_GB2312" w:cs="仿宋_GB2312"/>
                <w:i w:val="0"/>
                <w:iCs w:val="0"/>
                <w:color w:val="000000"/>
                <w:kern w:val="0"/>
                <w:sz w:val="24"/>
                <w:szCs w:val="24"/>
                <w:u w:val="none"/>
                <w:lang w:val="en-US" w:eastAsia="zh-CN" w:bidi="ar"/>
              </w:rPr>
              <w:t>47</w:t>
            </w:r>
          </w:p>
        </w:tc>
        <w:tc>
          <w:tcPr>
            <w:tcW w:w="1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BF9B6E">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保证金违规风险</w:t>
            </w:r>
          </w:p>
        </w:tc>
        <w:tc>
          <w:tcPr>
            <w:tcW w:w="3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1A3797">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是否违规没收投标保证金（如投标截止前撤回仍不退还）。</w:t>
            </w:r>
          </w:p>
        </w:tc>
        <w:tc>
          <w:tcPr>
            <w:tcW w:w="3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7995E5">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招标投标法实施条例》第三十五条，投标人撤回已提交的投标文件，应当在投标截止时间前书面通知招标人。招标人已收取投标保证金的，应当自收到投标人书面撤回通知之日起5日内退还。投标截止后投标人撤销投标文件的，招标人可以不退还投标保证金。</w:t>
            </w:r>
          </w:p>
        </w:tc>
        <w:tc>
          <w:tcPr>
            <w:tcW w:w="23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45CA8B">
            <w:pPr>
              <w:jc w:val="both"/>
              <w:rPr>
                <w:rFonts w:hint="eastAsia" w:ascii="仿宋_GB2312" w:hAnsi="宋体" w:eastAsia="仿宋_GB2312" w:cs="仿宋_GB2312"/>
                <w:i w:val="0"/>
                <w:iCs w:val="0"/>
                <w:color w:val="000000"/>
                <w:sz w:val="24"/>
                <w:szCs w:val="24"/>
                <w:u w:val="none"/>
              </w:rPr>
            </w:pPr>
          </w:p>
        </w:tc>
        <w:tc>
          <w:tcPr>
            <w:tcW w:w="2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831BDA">
            <w:pPr>
              <w:jc w:val="both"/>
              <w:rPr>
                <w:rFonts w:hint="eastAsia" w:ascii="仿宋_GB2312" w:hAnsi="宋体" w:eastAsia="仿宋_GB2312" w:cs="仿宋_GB2312"/>
                <w:i w:val="0"/>
                <w:iCs w:val="0"/>
                <w:color w:val="000000"/>
                <w:sz w:val="22"/>
                <w:szCs w:val="22"/>
                <w:u w:val="none"/>
              </w:rPr>
            </w:pPr>
          </w:p>
        </w:tc>
        <w:tc>
          <w:tcPr>
            <w:tcW w:w="22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E48113">
            <w:pPr>
              <w:jc w:val="both"/>
              <w:rPr>
                <w:rFonts w:hint="eastAsia" w:ascii="仿宋_GB2312" w:hAnsi="宋体" w:eastAsia="仿宋_GB2312" w:cs="仿宋_GB2312"/>
                <w:i w:val="0"/>
                <w:iCs w:val="0"/>
                <w:color w:val="000000"/>
                <w:sz w:val="22"/>
                <w:szCs w:val="22"/>
                <w:u w:val="none"/>
              </w:rPr>
            </w:pPr>
          </w:p>
        </w:tc>
        <w:tc>
          <w:tcPr>
            <w:tcW w:w="14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69EEB5">
            <w:pPr>
              <w:jc w:val="both"/>
              <w:rPr>
                <w:rFonts w:hint="eastAsia" w:ascii="仿宋_GB2312" w:hAnsi="宋体" w:eastAsia="仿宋_GB2312" w:cs="仿宋_GB2312"/>
                <w:i w:val="0"/>
                <w:iCs w:val="0"/>
                <w:color w:val="000000"/>
                <w:sz w:val="22"/>
                <w:szCs w:val="22"/>
                <w:u w:val="none"/>
              </w:rPr>
            </w:pPr>
          </w:p>
        </w:tc>
        <w:tc>
          <w:tcPr>
            <w:tcW w:w="1914" w:type="dxa"/>
            <w:tcBorders>
              <w:top w:val="single" w:color="000000" w:sz="4" w:space="0"/>
              <w:left w:val="single" w:color="000000" w:sz="4" w:space="0"/>
              <w:bottom w:val="single" w:color="000000" w:sz="4" w:space="0"/>
            </w:tcBorders>
            <w:shd w:val="clear" w:color="auto" w:fill="auto"/>
            <w:noWrap/>
            <w:vAlign w:val="center"/>
          </w:tcPr>
          <w:p w14:paraId="379723D2">
            <w:pPr>
              <w:jc w:val="both"/>
              <w:rPr>
                <w:rFonts w:hint="eastAsia" w:ascii="仿宋_GB2312" w:hAnsi="宋体" w:eastAsia="仿宋_GB2312" w:cs="仿宋_GB2312"/>
                <w:i w:val="0"/>
                <w:iCs w:val="0"/>
                <w:color w:val="000000"/>
                <w:sz w:val="22"/>
                <w:szCs w:val="22"/>
                <w:u w:val="none"/>
              </w:rPr>
            </w:pPr>
          </w:p>
        </w:tc>
      </w:tr>
      <w:tr w14:paraId="6A3B0C4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CellMar>
            <w:top w:w="0" w:type="dxa"/>
            <w:left w:w="108" w:type="dxa"/>
            <w:bottom w:w="0" w:type="dxa"/>
            <w:right w:w="108" w:type="dxa"/>
          </w:tblCellMar>
        </w:tblPrEx>
        <w:trPr>
          <w:trHeight w:val="4103" w:hRule="atLeast"/>
        </w:trPr>
        <w:tc>
          <w:tcPr>
            <w:tcW w:w="859" w:type="dxa"/>
            <w:tcBorders>
              <w:top w:val="single" w:color="000000" w:sz="4" w:space="0"/>
              <w:bottom w:val="single" w:color="000000" w:sz="4" w:space="0"/>
              <w:right w:val="single" w:color="000000" w:sz="4" w:space="0"/>
            </w:tcBorders>
            <w:shd w:val="clear" w:color="auto" w:fill="auto"/>
            <w:noWrap/>
            <w:vAlign w:val="center"/>
          </w:tcPr>
          <w:p w14:paraId="34D24321">
            <w:pPr>
              <w:keepNext w:val="0"/>
              <w:keepLines w:val="0"/>
              <w:widowControl/>
              <w:suppressLineNumbers w:val="0"/>
              <w:jc w:val="center"/>
              <w:textAlignment w:val="center"/>
              <w:rPr>
                <w:rFonts w:hint="default" w:ascii="仿宋_GB2312" w:hAnsi="宋体" w:eastAsia="仿宋_GB2312" w:cs="仿宋_GB2312"/>
                <w:i w:val="0"/>
                <w:iCs w:val="0"/>
                <w:color w:val="000000"/>
                <w:sz w:val="24"/>
                <w:szCs w:val="24"/>
                <w:u w:val="none"/>
                <w:lang w:val="en-US"/>
              </w:rPr>
            </w:pPr>
            <w:r>
              <w:rPr>
                <w:rFonts w:hint="eastAsia" w:ascii="仿宋_GB2312" w:hAnsi="宋体" w:eastAsia="仿宋_GB2312" w:cs="仿宋_GB2312"/>
                <w:i w:val="0"/>
                <w:iCs w:val="0"/>
                <w:color w:val="000000"/>
                <w:kern w:val="0"/>
                <w:sz w:val="24"/>
                <w:szCs w:val="24"/>
                <w:u w:val="none"/>
                <w:lang w:val="en-US" w:eastAsia="zh-CN" w:bidi="ar"/>
              </w:rPr>
              <w:t>48</w:t>
            </w:r>
          </w:p>
        </w:tc>
        <w:tc>
          <w:tcPr>
            <w:tcW w:w="1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00809A">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“先定后招”风险</w:t>
            </w:r>
          </w:p>
        </w:tc>
        <w:tc>
          <w:tcPr>
            <w:tcW w:w="3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C0207D">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是否存在中标前与投标人谈判实质性内容（如提前确定施工人、出卖人）。</w:t>
            </w:r>
          </w:p>
        </w:tc>
        <w:tc>
          <w:tcPr>
            <w:tcW w:w="3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C08547">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1.《招标投标法》第四十三条，在确定中标人前，招标人不得与投标人就投标价格、投标方案等实质性内容进行谈判。                            2.《招标投标法》第五十五条，依法必须进行招标的项目，招标人违反本法规定，与投标人就投标价格、投标方案等实质性内容进行谈判的，给予警告，对单位直接负责的主管人员和其他直接责任人员依法给予处分。</w:t>
            </w:r>
          </w:p>
        </w:tc>
        <w:tc>
          <w:tcPr>
            <w:tcW w:w="23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0C24DF">
            <w:pPr>
              <w:jc w:val="both"/>
              <w:rPr>
                <w:rFonts w:hint="eastAsia" w:ascii="仿宋_GB2312" w:hAnsi="宋体" w:eastAsia="仿宋_GB2312" w:cs="仿宋_GB2312"/>
                <w:i w:val="0"/>
                <w:iCs w:val="0"/>
                <w:color w:val="000000"/>
                <w:sz w:val="24"/>
                <w:szCs w:val="24"/>
                <w:u w:val="none"/>
              </w:rPr>
            </w:pPr>
          </w:p>
        </w:tc>
        <w:tc>
          <w:tcPr>
            <w:tcW w:w="2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C8A78F">
            <w:pPr>
              <w:jc w:val="both"/>
              <w:rPr>
                <w:rFonts w:hint="eastAsia" w:ascii="仿宋_GB2312" w:hAnsi="宋体" w:eastAsia="仿宋_GB2312" w:cs="仿宋_GB2312"/>
                <w:i w:val="0"/>
                <w:iCs w:val="0"/>
                <w:color w:val="000000"/>
                <w:sz w:val="22"/>
                <w:szCs w:val="22"/>
                <w:u w:val="none"/>
              </w:rPr>
            </w:pPr>
          </w:p>
        </w:tc>
        <w:tc>
          <w:tcPr>
            <w:tcW w:w="22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EB6A93">
            <w:pPr>
              <w:jc w:val="both"/>
              <w:rPr>
                <w:rFonts w:hint="eastAsia" w:ascii="仿宋_GB2312" w:hAnsi="宋体" w:eastAsia="仿宋_GB2312" w:cs="仿宋_GB2312"/>
                <w:i w:val="0"/>
                <w:iCs w:val="0"/>
                <w:color w:val="000000"/>
                <w:sz w:val="22"/>
                <w:szCs w:val="22"/>
                <w:u w:val="none"/>
              </w:rPr>
            </w:pPr>
          </w:p>
        </w:tc>
        <w:tc>
          <w:tcPr>
            <w:tcW w:w="14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43826A">
            <w:pPr>
              <w:jc w:val="both"/>
              <w:rPr>
                <w:rFonts w:hint="eastAsia" w:ascii="仿宋_GB2312" w:hAnsi="宋体" w:eastAsia="仿宋_GB2312" w:cs="仿宋_GB2312"/>
                <w:i w:val="0"/>
                <w:iCs w:val="0"/>
                <w:color w:val="000000"/>
                <w:sz w:val="22"/>
                <w:szCs w:val="22"/>
                <w:u w:val="none"/>
              </w:rPr>
            </w:pPr>
          </w:p>
        </w:tc>
        <w:tc>
          <w:tcPr>
            <w:tcW w:w="1914" w:type="dxa"/>
            <w:tcBorders>
              <w:top w:val="single" w:color="000000" w:sz="4" w:space="0"/>
              <w:left w:val="single" w:color="000000" w:sz="4" w:space="0"/>
              <w:bottom w:val="single" w:color="000000" w:sz="4" w:space="0"/>
            </w:tcBorders>
            <w:shd w:val="clear" w:color="auto" w:fill="auto"/>
            <w:noWrap/>
            <w:vAlign w:val="center"/>
          </w:tcPr>
          <w:p w14:paraId="7F078144">
            <w:pPr>
              <w:jc w:val="both"/>
              <w:rPr>
                <w:rFonts w:hint="eastAsia" w:ascii="仿宋_GB2312" w:hAnsi="宋体" w:eastAsia="仿宋_GB2312" w:cs="仿宋_GB2312"/>
                <w:i w:val="0"/>
                <w:iCs w:val="0"/>
                <w:color w:val="000000"/>
                <w:sz w:val="22"/>
                <w:szCs w:val="22"/>
                <w:u w:val="none"/>
              </w:rPr>
            </w:pPr>
          </w:p>
        </w:tc>
      </w:tr>
      <w:tr w14:paraId="7A1DEE5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CellMar>
            <w:top w:w="0" w:type="dxa"/>
            <w:left w:w="108" w:type="dxa"/>
            <w:bottom w:w="0" w:type="dxa"/>
            <w:right w:w="108" w:type="dxa"/>
          </w:tblCellMar>
        </w:tblPrEx>
        <w:trPr>
          <w:trHeight w:val="859" w:hRule="atLeast"/>
        </w:trPr>
        <w:tc>
          <w:tcPr>
            <w:tcW w:w="859" w:type="dxa"/>
            <w:tcBorders>
              <w:top w:val="single" w:color="000000" w:sz="4" w:space="0"/>
              <w:bottom w:val="single" w:color="000000" w:sz="4" w:space="0"/>
              <w:right w:val="single" w:color="000000" w:sz="4" w:space="0"/>
            </w:tcBorders>
            <w:shd w:val="clear" w:color="auto" w:fill="auto"/>
            <w:noWrap/>
            <w:vAlign w:val="center"/>
          </w:tcPr>
          <w:p w14:paraId="625CD123">
            <w:pPr>
              <w:keepNext w:val="0"/>
              <w:keepLines w:val="0"/>
              <w:widowControl/>
              <w:suppressLineNumbers w:val="0"/>
              <w:jc w:val="center"/>
              <w:textAlignment w:val="center"/>
              <w:rPr>
                <w:rFonts w:hint="default" w:ascii="仿宋_GB2312" w:hAnsi="宋体" w:eastAsia="仿宋_GB2312" w:cs="仿宋_GB2312"/>
                <w:i w:val="0"/>
                <w:iCs w:val="0"/>
                <w:color w:val="000000"/>
                <w:sz w:val="24"/>
                <w:szCs w:val="24"/>
                <w:u w:val="none"/>
                <w:lang w:val="en-US"/>
              </w:rPr>
            </w:pPr>
            <w:r>
              <w:rPr>
                <w:rFonts w:hint="eastAsia" w:ascii="仿宋_GB2312" w:hAnsi="宋体" w:eastAsia="仿宋_GB2312" w:cs="仿宋_GB2312"/>
                <w:i w:val="0"/>
                <w:iCs w:val="0"/>
                <w:color w:val="000000"/>
                <w:kern w:val="0"/>
                <w:sz w:val="24"/>
                <w:szCs w:val="24"/>
                <w:u w:val="none"/>
                <w:lang w:val="en-US" w:eastAsia="zh-CN" w:bidi="ar"/>
              </w:rPr>
              <w:t>49</w:t>
            </w:r>
          </w:p>
        </w:tc>
        <w:tc>
          <w:tcPr>
            <w:tcW w:w="1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F5BA25">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其他风险</w:t>
            </w:r>
          </w:p>
        </w:tc>
        <w:tc>
          <w:tcPr>
            <w:tcW w:w="3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CDDB08">
            <w:pPr>
              <w:keepNext w:val="0"/>
              <w:keepLines w:val="0"/>
              <w:widowControl/>
              <w:suppressLineNumbers w:val="0"/>
              <w:jc w:val="both"/>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（如有，请填写）</w:t>
            </w:r>
          </w:p>
        </w:tc>
        <w:tc>
          <w:tcPr>
            <w:tcW w:w="3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E4F700">
            <w:pPr>
              <w:jc w:val="both"/>
              <w:rPr>
                <w:rFonts w:hint="eastAsia" w:ascii="黑体" w:hAnsi="宋体" w:eastAsia="黑体" w:cs="黑体"/>
                <w:i w:val="0"/>
                <w:iCs w:val="0"/>
                <w:color w:val="000000"/>
                <w:sz w:val="32"/>
                <w:szCs w:val="32"/>
                <w:u w:val="none"/>
              </w:rPr>
            </w:pPr>
          </w:p>
        </w:tc>
        <w:tc>
          <w:tcPr>
            <w:tcW w:w="23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8A56B9">
            <w:pPr>
              <w:jc w:val="both"/>
              <w:rPr>
                <w:rFonts w:hint="eastAsia" w:ascii="黑体" w:hAnsi="宋体" w:eastAsia="黑体" w:cs="黑体"/>
                <w:i w:val="0"/>
                <w:iCs w:val="0"/>
                <w:color w:val="000000"/>
                <w:sz w:val="32"/>
                <w:szCs w:val="32"/>
                <w:u w:val="none"/>
              </w:rPr>
            </w:pPr>
          </w:p>
        </w:tc>
        <w:tc>
          <w:tcPr>
            <w:tcW w:w="2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B64F1B">
            <w:pPr>
              <w:jc w:val="both"/>
              <w:rPr>
                <w:rFonts w:hint="eastAsia" w:ascii="黑体" w:hAnsi="宋体" w:eastAsia="黑体" w:cs="黑体"/>
                <w:i w:val="0"/>
                <w:iCs w:val="0"/>
                <w:color w:val="000000"/>
                <w:sz w:val="32"/>
                <w:szCs w:val="32"/>
                <w:u w:val="none"/>
              </w:rPr>
            </w:pPr>
          </w:p>
        </w:tc>
        <w:tc>
          <w:tcPr>
            <w:tcW w:w="22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89C798">
            <w:pPr>
              <w:jc w:val="both"/>
              <w:rPr>
                <w:rFonts w:hint="eastAsia" w:ascii="黑体" w:hAnsi="宋体" w:eastAsia="黑体" w:cs="黑体"/>
                <w:i w:val="0"/>
                <w:iCs w:val="0"/>
                <w:color w:val="000000"/>
                <w:sz w:val="32"/>
                <w:szCs w:val="32"/>
                <w:u w:val="none"/>
              </w:rPr>
            </w:pPr>
          </w:p>
        </w:tc>
        <w:tc>
          <w:tcPr>
            <w:tcW w:w="14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ABB897">
            <w:pPr>
              <w:jc w:val="both"/>
              <w:rPr>
                <w:rFonts w:hint="eastAsia" w:ascii="黑体" w:hAnsi="宋体" w:eastAsia="黑体" w:cs="黑体"/>
                <w:i w:val="0"/>
                <w:iCs w:val="0"/>
                <w:color w:val="000000"/>
                <w:sz w:val="32"/>
                <w:szCs w:val="32"/>
                <w:u w:val="none"/>
              </w:rPr>
            </w:pPr>
          </w:p>
        </w:tc>
        <w:tc>
          <w:tcPr>
            <w:tcW w:w="1914" w:type="dxa"/>
            <w:tcBorders>
              <w:top w:val="single" w:color="000000" w:sz="4" w:space="0"/>
              <w:left w:val="single" w:color="000000" w:sz="4" w:space="0"/>
              <w:bottom w:val="single" w:color="000000" w:sz="4" w:space="0"/>
            </w:tcBorders>
            <w:shd w:val="clear" w:color="auto" w:fill="auto"/>
            <w:noWrap/>
            <w:vAlign w:val="center"/>
          </w:tcPr>
          <w:p w14:paraId="330A9A22">
            <w:pPr>
              <w:jc w:val="both"/>
              <w:rPr>
                <w:rFonts w:hint="eastAsia" w:ascii="仿宋_GB2312" w:hAnsi="宋体" w:eastAsia="仿宋_GB2312" w:cs="仿宋_GB2312"/>
                <w:i w:val="0"/>
                <w:iCs w:val="0"/>
                <w:color w:val="000000"/>
                <w:sz w:val="22"/>
                <w:szCs w:val="22"/>
                <w:u w:val="none"/>
              </w:rPr>
            </w:pPr>
          </w:p>
        </w:tc>
      </w:tr>
      <w:tr w14:paraId="04A9B83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9852" w:type="dxa"/>
            <w:gridSpan w:val="9"/>
            <w:tcBorders>
              <w:top w:val="single" w:color="000000" w:sz="4" w:space="0"/>
              <w:bottom w:val="single" w:color="000000" w:sz="4" w:space="0"/>
            </w:tcBorders>
            <w:shd w:val="clear" w:color="auto" w:fill="auto"/>
            <w:noWrap/>
            <w:vAlign w:val="center"/>
          </w:tcPr>
          <w:p w14:paraId="310D626D">
            <w:pPr>
              <w:keepNext w:val="0"/>
              <w:keepLines w:val="0"/>
              <w:widowControl/>
              <w:suppressLineNumbers w:val="0"/>
              <w:jc w:val="left"/>
              <w:textAlignment w:val="center"/>
              <w:rPr>
                <w:rFonts w:hint="eastAsia" w:ascii="黑体" w:hAnsi="宋体" w:eastAsia="黑体" w:cs="黑体"/>
                <w:i w:val="0"/>
                <w:iCs w:val="0"/>
                <w:color w:val="000000"/>
                <w:sz w:val="32"/>
                <w:szCs w:val="32"/>
                <w:u w:val="none"/>
              </w:rPr>
            </w:pPr>
            <w:r>
              <w:rPr>
                <w:rFonts w:hint="eastAsia" w:ascii="黑体" w:hAnsi="宋体" w:eastAsia="黑体" w:cs="黑体"/>
                <w:i w:val="0"/>
                <w:iCs w:val="0"/>
                <w:color w:val="000000"/>
                <w:kern w:val="0"/>
                <w:sz w:val="32"/>
                <w:szCs w:val="32"/>
                <w:u w:val="none"/>
                <w:lang w:val="en-US" w:eastAsia="zh-CN" w:bidi="ar"/>
              </w:rPr>
              <w:t>五、财务管理领域</w:t>
            </w:r>
          </w:p>
        </w:tc>
      </w:tr>
      <w:tr w14:paraId="6EA1B5C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CellMar>
            <w:top w:w="0" w:type="dxa"/>
            <w:left w:w="108" w:type="dxa"/>
            <w:bottom w:w="0" w:type="dxa"/>
            <w:right w:w="108" w:type="dxa"/>
          </w:tblCellMar>
        </w:tblPrEx>
        <w:trPr>
          <w:trHeight w:val="580" w:hRule="atLeast"/>
        </w:trPr>
        <w:tc>
          <w:tcPr>
            <w:tcW w:w="859" w:type="dxa"/>
            <w:tcBorders>
              <w:top w:val="single" w:color="000000" w:sz="4" w:space="0"/>
              <w:bottom w:val="single" w:color="000000" w:sz="4" w:space="0"/>
              <w:right w:val="single" w:color="000000" w:sz="4" w:space="0"/>
            </w:tcBorders>
            <w:shd w:val="clear" w:color="auto" w:fill="auto"/>
            <w:noWrap/>
            <w:vAlign w:val="center"/>
          </w:tcPr>
          <w:p w14:paraId="7309DA76">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楷体_GB2312" w:hAnsi="宋体" w:eastAsia="楷体_GB2312" w:cs="楷体_GB2312"/>
                <w:b/>
                <w:bCs/>
                <w:i w:val="0"/>
                <w:iCs w:val="0"/>
                <w:color w:val="000000"/>
                <w:sz w:val="32"/>
                <w:szCs w:val="32"/>
                <w:u w:val="none"/>
              </w:rPr>
            </w:pPr>
            <w:r>
              <w:rPr>
                <w:rFonts w:hint="eastAsia" w:ascii="楷体_GB2312" w:hAnsi="宋体" w:eastAsia="楷体_GB2312" w:cs="楷体_GB2312"/>
                <w:b/>
                <w:bCs/>
                <w:i w:val="0"/>
                <w:iCs w:val="0"/>
                <w:color w:val="000000"/>
                <w:kern w:val="0"/>
                <w:sz w:val="32"/>
                <w:szCs w:val="32"/>
                <w:u w:val="none"/>
                <w:lang w:val="en-US" w:eastAsia="zh-CN" w:bidi="ar"/>
              </w:rPr>
              <w:t>序号</w:t>
            </w:r>
          </w:p>
        </w:tc>
        <w:tc>
          <w:tcPr>
            <w:tcW w:w="16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1059A6">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楷体_GB2312" w:hAnsi="宋体" w:eastAsia="楷体_GB2312" w:cs="楷体_GB2312"/>
                <w:b/>
                <w:bCs/>
                <w:i w:val="0"/>
                <w:iCs w:val="0"/>
                <w:color w:val="000000"/>
                <w:sz w:val="32"/>
                <w:szCs w:val="32"/>
                <w:u w:val="none"/>
              </w:rPr>
            </w:pPr>
            <w:r>
              <w:rPr>
                <w:rFonts w:hint="eastAsia" w:ascii="楷体_GB2312" w:hAnsi="宋体" w:eastAsia="楷体_GB2312" w:cs="楷体_GB2312"/>
                <w:b/>
                <w:bCs/>
                <w:i w:val="0"/>
                <w:iCs w:val="0"/>
                <w:color w:val="000000"/>
                <w:kern w:val="0"/>
                <w:sz w:val="32"/>
                <w:szCs w:val="32"/>
                <w:u w:val="none"/>
                <w:lang w:val="en-US" w:eastAsia="zh-CN" w:bidi="ar"/>
              </w:rPr>
              <w:t>风险类型</w:t>
            </w:r>
          </w:p>
        </w:tc>
        <w:tc>
          <w:tcPr>
            <w:tcW w:w="3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AFF467">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楷体_GB2312" w:hAnsi="宋体" w:eastAsia="楷体_GB2312" w:cs="楷体_GB2312"/>
                <w:b/>
                <w:bCs/>
                <w:i w:val="0"/>
                <w:iCs w:val="0"/>
                <w:color w:val="000000"/>
                <w:sz w:val="32"/>
                <w:szCs w:val="32"/>
                <w:u w:val="none"/>
              </w:rPr>
            </w:pPr>
            <w:r>
              <w:rPr>
                <w:rFonts w:hint="eastAsia" w:ascii="楷体_GB2312" w:hAnsi="宋体" w:eastAsia="楷体_GB2312" w:cs="楷体_GB2312"/>
                <w:b/>
                <w:bCs/>
                <w:i w:val="0"/>
                <w:iCs w:val="0"/>
                <w:color w:val="000000"/>
                <w:kern w:val="0"/>
                <w:sz w:val="32"/>
                <w:szCs w:val="32"/>
                <w:u w:val="none"/>
                <w:lang w:val="en-US" w:eastAsia="zh-CN" w:bidi="ar"/>
              </w:rPr>
              <w:t>排查事项</w:t>
            </w:r>
          </w:p>
        </w:tc>
        <w:tc>
          <w:tcPr>
            <w:tcW w:w="3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F171F5">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楷体_GB2312" w:hAnsi="宋体" w:eastAsia="楷体_GB2312" w:cs="楷体_GB2312"/>
                <w:b/>
                <w:bCs/>
                <w:i w:val="0"/>
                <w:iCs w:val="0"/>
                <w:color w:val="000000"/>
                <w:sz w:val="32"/>
                <w:szCs w:val="32"/>
                <w:u w:val="none"/>
              </w:rPr>
            </w:pPr>
            <w:r>
              <w:rPr>
                <w:rFonts w:hint="eastAsia" w:ascii="楷体_GB2312" w:hAnsi="宋体" w:eastAsia="楷体_GB2312" w:cs="楷体_GB2312"/>
                <w:b/>
                <w:bCs/>
                <w:i w:val="0"/>
                <w:iCs w:val="0"/>
                <w:color w:val="000000"/>
                <w:kern w:val="0"/>
                <w:sz w:val="32"/>
                <w:szCs w:val="32"/>
                <w:u w:val="none"/>
                <w:lang w:val="en-US" w:eastAsia="zh-CN" w:bidi="ar"/>
              </w:rPr>
              <w:t>排查依据</w:t>
            </w:r>
          </w:p>
        </w:tc>
        <w:tc>
          <w:tcPr>
            <w:tcW w:w="23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5BC16F">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楷体_GB2312" w:hAnsi="宋体" w:eastAsia="楷体_GB2312" w:cs="楷体_GB2312"/>
                <w:b/>
                <w:bCs/>
                <w:i w:val="0"/>
                <w:iCs w:val="0"/>
                <w:color w:val="000000"/>
                <w:sz w:val="32"/>
                <w:szCs w:val="32"/>
                <w:u w:val="none"/>
              </w:rPr>
            </w:pPr>
            <w:r>
              <w:rPr>
                <w:rFonts w:hint="eastAsia" w:ascii="楷体_GB2312" w:hAnsi="宋体" w:eastAsia="楷体_GB2312" w:cs="楷体_GB2312"/>
                <w:b/>
                <w:bCs/>
                <w:i w:val="0"/>
                <w:iCs w:val="0"/>
                <w:color w:val="000000"/>
                <w:kern w:val="0"/>
                <w:sz w:val="32"/>
                <w:szCs w:val="32"/>
                <w:u w:val="none"/>
                <w:lang w:val="en-US" w:eastAsia="zh-CN" w:bidi="ar"/>
              </w:rPr>
              <w:t>排查结果</w:t>
            </w:r>
            <w:r>
              <w:rPr>
                <w:rFonts w:hint="eastAsia" w:ascii="楷体_GB2312" w:hAnsi="宋体" w:eastAsia="楷体_GB2312" w:cs="楷体_GB2312"/>
                <w:b/>
                <w:bCs/>
                <w:i w:val="0"/>
                <w:iCs w:val="0"/>
                <w:color w:val="000000"/>
                <w:kern w:val="0"/>
                <w:sz w:val="32"/>
                <w:szCs w:val="32"/>
                <w:u w:val="none"/>
                <w:lang w:val="en-US" w:eastAsia="zh-CN" w:bidi="ar"/>
              </w:rPr>
              <w:br w:type="textWrapping"/>
            </w:r>
            <w:r>
              <w:rPr>
                <w:rFonts w:hint="eastAsia" w:ascii="楷体_GB2312" w:hAnsi="宋体" w:eastAsia="楷体_GB2312" w:cs="楷体_GB2312"/>
                <w:b/>
                <w:bCs/>
                <w:i w:val="0"/>
                <w:iCs w:val="0"/>
                <w:color w:val="000000"/>
                <w:kern w:val="0"/>
                <w:sz w:val="32"/>
                <w:szCs w:val="32"/>
                <w:u w:val="none"/>
                <w:lang w:val="en-US" w:eastAsia="zh-CN" w:bidi="ar"/>
              </w:rPr>
              <w:t>（风险描述）</w:t>
            </w:r>
          </w:p>
        </w:tc>
        <w:tc>
          <w:tcPr>
            <w:tcW w:w="2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C511D2">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楷体_GB2312" w:hAnsi="宋体" w:eastAsia="楷体_GB2312" w:cs="楷体_GB2312"/>
                <w:b/>
                <w:bCs/>
                <w:i w:val="0"/>
                <w:iCs w:val="0"/>
                <w:color w:val="000000"/>
                <w:sz w:val="32"/>
                <w:szCs w:val="32"/>
                <w:u w:val="none"/>
              </w:rPr>
            </w:pPr>
            <w:r>
              <w:rPr>
                <w:rFonts w:hint="eastAsia" w:ascii="楷体_GB2312" w:hAnsi="宋体" w:eastAsia="楷体_GB2312" w:cs="楷体_GB2312"/>
                <w:b/>
                <w:bCs/>
                <w:i w:val="0"/>
                <w:iCs w:val="0"/>
                <w:color w:val="000000"/>
                <w:kern w:val="0"/>
                <w:sz w:val="32"/>
                <w:szCs w:val="32"/>
                <w:u w:val="none"/>
                <w:lang w:val="en-US" w:eastAsia="zh-CN" w:bidi="ar"/>
              </w:rPr>
              <w:t>风险成因</w:t>
            </w:r>
          </w:p>
        </w:tc>
        <w:tc>
          <w:tcPr>
            <w:tcW w:w="22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6B8F69">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楷体_GB2312" w:hAnsi="宋体" w:eastAsia="楷体_GB2312" w:cs="楷体_GB2312"/>
                <w:b/>
                <w:bCs/>
                <w:i w:val="0"/>
                <w:iCs w:val="0"/>
                <w:color w:val="000000"/>
                <w:sz w:val="32"/>
                <w:szCs w:val="32"/>
                <w:u w:val="none"/>
              </w:rPr>
            </w:pPr>
            <w:r>
              <w:rPr>
                <w:rFonts w:hint="eastAsia" w:ascii="楷体_GB2312" w:hAnsi="宋体" w:eastAsia="楷体_GB2312" w:cs="楷体_GB2312"/>
                <w:b/>
                <w:bCs/>
                <w:i w:val="0"/>
                <w:iCs w:val="0"/>
                <w:color w:val="000000"/>
                <w:kern w:val="0"/>
                <w:sz w:val="32"/>
                <w:szCs w:val="32"/>
                <w:u w:val="none"/>
                <w:lang w:val="en-US" w:eastAsia="zh-CN" w:bidi="ar"/>
              </w:rPr>
              <w:t>防控化解措施及建议</w:t>
            </w:r>
          </w:p>
        </w:tc>
        <w:tc>
          <w:tcPr>
            <w:tcW w:w="14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812BF5">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楷体_GB2312" w:hAnsi="宋体" w:eastAsia="楷体_GB2312" w:cs="楷体_GB2312"/>
                <w:b/>
                <w:bCs/>
                <w:i w:val="0"/>
                <w:iCs w:val="0"/>
                <w:color w:val="000000"/>
                <w:sz w:val="32"/>
                <w:szCs w:val="32"/>
                <w:u w:val="none"/>
              </w:rPr>
            </w:pPr>
            <w:r>
              <w:rPr>
                <w:rFonts w:hint="eastAsia" w:ascii="楷体_GB2312" w:hAnsi="宋体" w:eastAsia="楷体_GB2312" w:cs="楷体_GB2312"/>
                <w:b/>
                <w:bCs/>
                <w:i w:val="0"/>
                <w:iCs w:val="0"/>
                <w:color w:val="000000"/>
                <w:kern w:val="0"/>
                <w:sz w:val="32"/>
                <w:szCs w:val="32"/>
                <w:u w:val="none"/>
                <w:lang w:val="en-US" w:eastAsia="zh-CN" w:bidi="ar"/>
              </w:rPr>
              <w:t>责任人</w:t>
            </w:r>
          </w:p>
        </w:tc>
        <w:tc>
          <w:tcPr>
            <w:tcW w:w="1914" w:type="dxa"/>
            <w:tcBorders>
              <w:top w:val="single" w:color="000000" w:sz="4" w:space="0"/>
              <w:left w:val="single" w:color="000000" w:sz="4" w:space="0"/>
              <w:bottom w:val="single" w:color="000000" w:sz="4" w:space="0"/>
            </w:tcBorders>
            <w:shd w:val="clear" w:color="auto" w:fill="auto"/>
            <w:noWrap/>
            <w:vAlign w:val="center"/>
          </w:tcPr>
          <w:p w14:paraId="3E5490B9">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楷体_GB2312" w:hAnsi="宋体" w:eastAsia="楷体_GB2312" w:cs="楷体_GB2312"/>
                <w:b/>
                <w:bCs/>
                <w:i w:val="0"/>
                <w:iCs w:val="0"/>
                <w:color w:val="000000"/>
                <w:sz w:val="32"/>
                <w:szCs w:val="32"/>
                <w:u w:val="none"/>
              </w:rPr>
            </w:pPr>
            <w:r>
              <w:rPr>
                <w:rFonts w:hint="eastAsia" w:ascii="楷体_GB2312" w:hAnsi="宋体" w:eastAsia="楷体_GB2312" w:cs="楷体_GB2312"/>
                <w:b/>
                <w:bCs/>
                <w:i w:val="0"/>
                <w:iCs w:val="0"/>
                <w:color w:val="000000"/>
                <w:kern w:val="0"/>
                <w:sz w:val="32"/>
                <w:szCs w:val="32"/>
                <w:u w:val="none"/>
                <w:lang w:val="en-US" w:eastAsia="zh-CN" w:bidi="ar"/>
              </w:rPr>
              <w:t>完成时限</w:t>
            </w:r>
          </w:p>
        </w:tc>
      </w:tr>
      <w:tr w14:paraId="1834D84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CellMar>
            <w:top w:w="0" w:type="dxa"/>
            <w:left w:w="108" w:type="dxa"/>
            <w:bottom w:w="0" w:type="dxa"/>
            <w:right w:w="108" w:type="dxa"/>
          </w:tblCellMar>
        </w:tblPrEx>
        <w:trPr>
          <w:trHeight w:val="3325" w:hRule="atLeast"/>
        </w:trPr>
        <w:tc>
          <w:tcPr>
            <w:tcW w:w="859" w:type="dxa"/>
            <w:tcBorders>
              <w:top w:val="single" w:color="000000" w:sz="4" w:space="0"/>
              <w:bottom w:val="single" w:color="000000" w:sz="4" w:space="0"/>
              <w:right w:val="single" w:color="000000" w:sz="4" w:space="0"/>
            </w:tcBorders>
            <w:shd w:val="clear" w:color="auto" w:fill="auto"/>
            <w:noWrap/>
            <w:vAlign w:val="center"/>
          </w:tcPr>
          <w:p w14:paraId="544B4D75">
            <w:pPr>
              <w:keepNext w:val="0"/>
              <w:keepLines w:val="0"/>
              <w:widowControl/>
              <w:suppressLineNumbers w:val="0"/>
              <w:jc w:val="center"/>
              <w:textAlignment w:val="center"/>
              <w:rPr>
                <w:rFonts w:hint="default" w:ascii="仿宋_GB2312" w:hAnsi="宋体" w:eastAsia="仿宋_GB2312" w:cs="仿宋_GB2312"/>
                <w:i w:val="0"/>
                <w:iCs w:val="0"/>
                <w:color w:val="000000"/>
                <w:sz w:val="24"/>
                <w:szCs w:val="24"/>
                <w:u w:val="none"/>
                <w:lang w:val="en-US"/>
              </w:rPr>
            </w:pPr>
            <w:r>
              <w:rPr>
                <w:rFonts w:hint="eastAsia" w:ascii="仿宋_GB2312" w:hAnsi="宋体" w:eastAsia="仿宋_GB2312" w:cs="仿宋_GB2312"/>
                <w:i w:val="0"/>
                <w:iCs w:val="0"/>
                <w:color w:val="000000"/>
                <w:kern w:val="0"/>
                <w:sz w:val="24"/>
                <w:szCs w:val="24"/>
                <w:u w:val="none"/>
                <w:lang w:val="en-US" w:eastAsia="zh-CN" w:bidi="ar"/>
              </w:rPr>
              <w:t>50</w:t>
            </w:r>
          </w:p>
        </w:tc>
        <w:tc>
          <w:tcPr>
            <w:tcW w:w="1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FF07DD">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资金管理风险</w:t>
            </w:r>
          </w:p>
        </w:tc>
        <w:tc>
          <w:tcPr>
            <w:tcW w:w="3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FD4AEA">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企业资金使用是否符合规定，是否存在违规挪用资金、资金体外循环等情况 。</w:t>
            </w:r>
          </w:p>
        </w:tc>
        <w:tc>
          <w:tcPr>
            <w:tcW w:w="3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D8C9EF">
            <w:pPr>
              <w:keepNext w:val="0"/>
              <w:keepLines w:val="0"/>
              <w:widowControl/>
              <w:suppressLineNumbers w:val="0"/>
              <w:jc w:val="left"/>
              <w:textAlignment w:val="center"/>
              <w:rPr>
                <w:rFonts w:hint="eastAsia" w:ascii="仿宋_GB2312" w:hAnsi="宋体" w:eastAsia="仿宋_GB2312" w:cs="仿宋_GB2312"/>
                <w:i w:val="0"/>
                <w:iCs w:val="0"/>
                <w:color w:val="000000"/>
                <w:kern w:val="0"/>
                <w:sz w:val="24"/>
                <w:szCs w:val="24"/>
                <w:u w:val="none"/>
                <w:lang w:val="en-US" w:eastAsia="zh-CN" w:bidi="ar"/>
              </w:rPr>
            </w:pPr>
            <w:r>
              <w:rPr>
                <w:rFonts w:hint="eastAsia" w:ascii="仿宋_GB2312" w:hAnsi="宋体" w:eastAsia="仿宋_GB2312" w:cs="仿宋_GB2312"/>
                <w:i w:val="0"/>
                <w:iCs w:val="0"/>
                <w:color w:val="000000"/>
                <w:kern w:val="0"/>
                <w:sz w:val="24"/>
                <w:szCs w:val="24"/>
                <w:u w:val="none"/>
                <w:lang w:val="en-US" w:eastAsia="zh-CN" w:bidi="ar"/>
              </w:rPr>
              <w:t>1.《公司法》第一百八十八条，董事、监事、高级管理人员执行职务违反法律、行政法规或者公司章程的规定，给公司造成损失的，应当承担赔偿责任。</w:t>
            </w:r>
          </w:p>
          <w:p w14:paraId="47C1E8A7">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 xml:space="preserve"> 2.《企业财务通则》第四十三条，企业应当按照规定开设银行账户，严格管理资金收支，不得公款私存、私款公存，不得出租、出借银行账户。</w:t>
            </w:r>
          </w:p>
        </w:tc>
        <w:tc>
          <w:tcPr>
            <w:tcW w:w="23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57024D">
            <w:pPr>
              <w:jc w:val="both"/>
              <w:rPr>
                <w:rFonts w:hint="eastAsia" w:ascii="仿宋_GB2312" w:hAnsi="宋体" w:eastAsia="仿宋_GB2312" w:cs="仿宋_GB2312"/>
                <w:i w:val="0"/>
                <w:iCs w:val="0"/>
                <w:color w:val="000000"/>
                <w:sz w:val="24"/>
                <w:szCs w:val="24"/>
                <w:u w:val="none"/>
              </w:rPr>
            </w:pPr>
          </w:p>
        </w:tc>
        <w:tc>
          <w:tcPr>
            <w:tcW w:w="2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D312C8">
            <w:pPr>
              <w:jc w:val="both"/>
              <w:rPr>
                <w:rFonts w:hint="eastAsia" w:ascii="仿宋_GB2312" w:hAnsi="宋体" w:eastAsia="仿宋_GB2312" w:cs="仿宋_GB2312"/>
                <w:i w:val="0"/>
                <w:iCs w:val="0"/>
                <w:color w:val="000000"/>
                <w:sz w:val="22"/>
                <w:szCs w:val="22"/>
                <w:u w:val="none"/>
              </w:rPr>
            </w:pPr>
          </w:p>
        </w:tc>
        <w:tc>
          <w:tcPr>
            <w:tcW w:w="22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DFAAC5">
            <w:pPr>
              <w:jc w:val="both"/>
              <w:rPr>
                <w:rFonts w:hint="eastAsia" w:ascii="仿宋_GB2312" w:hAnsi="宋体" w:eastAsia="仿宋_GB2312" w:cs="仿宋_GB2312"/>
                <w:i w:val="0"/>
                <w:iCs w:val="0"/>
                <w:color w:val="000000"/>
                <w:sz w:val="22"/>
                <w:szCs w:val="22"/>
                <w:u w:val="none"/>
              </w:rPr>
            </w:pPr>
          </w:p>
        </w:tc>
        <w:tc>
          <w:tcPr>
            <w:tcW w:w="14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C99F88">
            <w:pPr>
              <w:jc w:val="both"/>
              <w:rPr>
                <w:rFonts w:hint="eastAsia" w:ascii="仿宋_GB2312" w:hAnsi="宋体" w:eastAsia="仿宋_GB2312" w:cs="仿宋_GB2312"/>
                <w:i w:val="0"/>
                <w:iCs w:val="0"/>
                <w:color w:val="000000"/>
                <w:sz w:val="22"/>
                <w:szCs w:val="22"/>
                <w:u w:val="none"/>
              </w:rPr>
            </w:pPr>
          </w:p>
        </w:tc>
        <w:tc>
          <w:tcPr>
            <w:tcW w:w="1914" w:type="dxa"/>
            <w:tcBorders>
              <w:top w:val="single" w:color="000000" w:sz="4" w:space="0"/>
              <w:left w:val="single" w:color="000000" w:sz="4" w:space="0"/>
              <w:bottom w:val="single" w:color="000000" w:sz="4" w:space="0"/>
            </w:tcBorders>
            <w:shd w:val="clear" w:color="auto" w:fill="auto"/>
            <w:noWrap/>
            <w:vAlign w:val="center"/>
          </w:tcPr>
          <w:p w14:paraId="2CA4C768">
            <w:pPr>
              <w:jc w:val="both"/>
              <w:rPr>
                <w:rFonts w:hint="eastAsia" w:ascii="仿宋_GB2312" w:hAnsi="宋体" w:eastAsia="仿宋_GB2312" w:cs="仿宋_GB2312"/>
                <w:i w:val="0"/>
                <w:iCs w:val="0"/>
                <w:color w:val="000000"/>
                <w:sz w:val="22"/>
                <w:szCs w:val="22"/>
                <w:u w:val="none"/>
              </w:rPr>
            </w:pPr>
          </w:p>
        </w:tc>
      </w:tr>
      <w:tr w14:paraId="76D9FE2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CellMar>
            <w:top w:w="0" w:type="dxa"/>
            <w:left w:w="108" w:type="dxa"/>
            <w:bottom w:w="0" w:type="dxa"/>
            <w:right w:w="108" w:type="dxa"/>
          </w:tblCellMar>
        </w:tblPrEx>
        <w:trPr>
          <w:trHeight w:val="4129" w:hRule="atLeast"/>
        </w:trPr>
        <w:tc>
          <w:tcPr>
            <w:tcW w:w="859" w:type="dxa"/>
            <w:tcBorders>
              <w:top w:val="single" w:color="000000" w:sz="4" w:space="0"/>
              <w:bottom w:val="single" w:color="000000" w:sz="4" w:space="0"/>
              <w:right w:val="single" w:color="000000" w:sz="4" w:space="0"/>
            </w:tcBorders>
            <w:shd w:val="clear" w:color="auto" w:fill="auto"/>
            <w:noWrap/>
            <w:vAlign w:val="center"/>
          </w:tcPr>
          <w:p w14:paraId="5D123363">
            <w:pPr>
              <w:keepNext w:val="0"/>
              <w:keepLines w:val="0"/>
              <w:widowControl/>
              <w:suppressLineNumbers w:val="0"/>
              <w:jc w:val="center"/>
              <w:textAlignment w:val="center"/>
              <w:rPr>
                <w:rFonts w:hint="default" w:ascii="仿宋_GB2312" w:hAnsi="宋体" w:eastAsia="仿宋_GB2312" w:cs="仿宋_GB2312"/>
                <w:i w:val="0"/>
                <w:iCs w:val="0"/>
                <w:color w:val="000000"/>
                <w:sz w:val="24"/>
                <w:szCs w:val="24"/>
                <w:u w:val="none"/>
                <w:lang w:val="en-US"/>
              </w:rPr>
            </w:pPr>
            <w:r>
              <w:rPr>
                <w:rFonts w:hint="eastAsia" w:ascii="仿宋_GB2312" w:hAnsi="宋体" w:eastAsia="仿宋_GB2312" w:cs="仿宋_GB2312"/>
                <w:i w:val="0"/>
                <w:iCs w:val="0"/>
                <w:color w:val="000000"/>
                <w:kern w:val="0"/>
                <w:sz w:val="24"/>
                <w:szCs w:val="24"/>
                <w:u w:val="none"/>
                <w:lang w:val="en-US" w:eastAsia="zh-CN" w:bidi="ar"/>
              </w:rPr>
              <w:t>51</w:t>
            </w:r>
          </w:p>
        </w:tc>
        <w:tc>
          <w:tcPr>
            <w:tcW w:w="1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66D683">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税务合规风险</w:t>
            </w:r>
          </w:p>
        </w:tc>
        <w:tc>
          <w:tcPr>
            <w:tcW w:w="3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70F72B">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企业是否依法纳税，是否存在偷税、漏税、避税等税务违法行为。</w:t>
            </w:r>
          </w:p>
        </w:tc>
        <w:tc>
          <w:tcPr>
            <w:tcW w:w="3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8EBE02">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1.《税收征收管理法》第十九条，纳税人、扣缴义务人按照有关法律、行政法规和国务院财政、税务主管部门的规定设置账簿，根据合法、有效凭证记账，进行核算。                              2.《税收征收管理法》第二十一条，税务机关是发票的主管机关，负责发票印制、领购、开具、取得、保管、缴销的管理和监督。单位、个人在购销商品、提供或者接受经营服务以及从事其他经营活动中，应当按照规定开具、使用、取得发票。</w:t>
            </w:r>
          </w:p>
        </w:tc>
        <w:tc>
          <w:tcPr>
            <w:tcW w:w="23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98E51E">
            <w:pPr>
              <w:jc w:val="both"/>
              <w:rPr>
                <w:rFonts w:hint="eastAsia" w:ascii="仿宋_GB2312" w:hAnsi="宋体" w:eastAsia="仿宋_GB2312" w:cs="仿宋_GB2312"/>
                <w:i w:val="0"/>
                <w:iCs w:val="0"/>
                <w:color w:val="000000"/>
                <w:sz w:val="24"/>
                <w:szCs w:val="24"/>
                <w:u w:val="none"/>
              </w:rPr>
            </w:pPr>
          </w:p>
        </w:tc>
        <w:tc>
          <w:tcPr>
            <w:tcW w:w="2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26C2A7">
            <w:pPr>
              <w:jc w:val="both"/>
              <w:rPr>
                <w:rFonts w:hint="eastAsia" w:ascii="仿宋_GB2312" w:hAnsi="宋体" w:eastAsia="仿宋_GB2312" w:cs="仿宋_GB2312"/>
                <w:i w:val="0"/>
                <w:iCs w:val="0"/>
                <w:color w:val="000000"/>
                <w:sz w:val="22"/>
                <w:szCs w:val="22"/>
                <w:u w:val="none"/>
              </w:rPr>
            </w:pPr>
          </w:p>
        </w:tc>
        <w:tc>
          <w:tcPr>
            <w:tcW w:w="22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9BB1CA">
            <w:pPr>
              <w:jc w:val="both"/>
              <w:rPr>
                <w:rFonts w:hint="eastAsia" w:ascii="仿宋_GB2312" w:hAnsi="宋体" w:eastAsia="仿宋_GB2312" w:cs="仿宋_GB2312"/>
                <w:i w:val="0"/>
                <w:iCs w:val="0"/>
                <w:color w:val="000000"/>
                <w:sz w:val="22"/>
                <w:szCs w:val="22"/>
                <w:u w:val="none"/>
              </w:rPr>
            </w:pPr>
          </w:p>
        </w:tc>
        <w:tc>
          <w:tcPr>
            <w:tcW w:w="14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88254C">
            <w:pPr>
              <w:jc w:val="both"/>
              <w:rPr>
                <w:rFonts w:hint="eastAsia" w:ascii="仿宋_GB2312" w:hAnsi="宋体" w:eastAsia="仿宋_GB2312" w:cs="仿宋_GB2312"/>
                <w:i w:val="0"/>
                <w:iCs w:val="0"/>
                <w:color w:val="000000"/>
                <w:sz w:val="22"/>
                <w:szCs w:val="22"/>
                <w:u w:val="none"/>
              </w:rPr>
            </w:pPr>
          </w:p>
        </w:tc>
        <w:tc>
          <w:tcPr>
            <w:tcW w:w="1914" w:type="dxa"/>
            <w:tcBorders>
              <w:top w:val="single" w:color="000000" w:sz="4" w:space="0"/>
              <w:left w:val="single" w:color="000000" w:sz="4" w:space="0"/>
              <w:bottom w:val="single" w:color="000000" w:sz="4" w:space="0"/>
            </w:tcBorders>
            <w:shd w:val="clear" w:color="auto" w:fill="auto"/>
            <w:noWrap/>
            <w:vAlign w:val="center"/>
          </w:tcPr>
          <w:p w14:paraId="61176812">
            <w:pPr>
              <w:jc w:val="both"/>
              <w:rPr>
                <w:rFonts w:hint="eastAsia" w:ascii="仿宋_GB2312" w:hAnsi="宋体" w:eastAsia="仿宋_GB2312" w:cs="仿宋_GB2312"/>
                <w:i w:val="0"/>
                <w:iCs w:val="0"/>
                <w:color w:val="000000"/>
                <w:sz w:val="22"/>
                <w:szCs w:val="22"/>
                <w:u w:val="none"/>
              </w:rPr>
            </w:pPr>
          </w:p>
        </w:tc>
      </w:tr>
      <w:tr w14:paraId="5D6B379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CellMar>
            <w:top w:w="0" w:type="dxa"/>
            <w:left w:w="108" w:type="dxa"/>
            <w:bottom w:w="0" w:type="dxa"/>
            <w:right w:w="108" w:type="dxa"/>
          </w:tblCellMar>
        </w:tblPrEx>
        <w:trPr>
          <w:trHeight w:val="3682" w:hRule="atLeast"/>
        </w:trPr>
        <w:tc>
          <w:tcPr>
            <w:tcW w:w="859" w:type="dxa"/>
            <w:tcBorders>
              <w:top w:val="single" w:color="000000" w:sz="4" w:space="0"/>
              <w:bottom w:val="single" w:color="000000" w:sz="4" w:space="0"/>
              <w:right w:val="single" w:color="000000" w:sz="4" w:space="0"/>
            </w:tcBorders>
            <w:shd w:val="clear" w:color="auto" w:fill="auto"/>
            <w:noWrap/>
            <w:vAlign w:val="center"/>
          </w:tcPr>
          <w:p w14:paraId="7616623D">
            <w:pPr>
              <w:keepNext w:val="0"/>
              <w:keepLines w:val="0"/>
              <w:widowControl/>
              <w:suppressLineNumbers w:val="0"/>
              <w:jc w:val="center"/>
              <w:textAlignment w:val="center"/>
              <w:rPr>
                <w:rFonts w:hint="default" w:ascii="仿宋_GB2312" w:hAnsi="宋体" w:eastAsia="仿宋_GB2312" w:cs="仿宋_GB2312"/>
                <w:i w:val="0"/>
                <w:iCs w:val="0"/>
                <w:color w:val="000000"/>
                <w:sz w:val="24"/>
                <w:szCs w:val="24"/>
                <w:u w:val="none"/>
                <w:lang w:val="en-US"/>
              </w:rPr>
            </w:pPr>
            <w:r>
              <w:rPr>
                <w:rFonts w:hint="eastAsia" w:ascii="仿宋_GB2312" w:hAnsi="宋体" w:eastAsia="仿宋_GB2312" w:cs="仿宋_GB2312"/>
                <w:i w:val="0"/>
                <w:iCs w:val="0"/>
                <w:color w:val="000000"/>
                <w:kern w:val="0"/>
                <w:sz w:val="24"/>
                <w:szCs w:val="24"/>
                <w:u w:val="none"/>
                <w:lang w:val="en-US" w:eastAsia="zh-CN" w:bidi="ar"/>
              </w:rPr>
              <w:t>52</w:t>
            </w:r>
          </w:p>
        </w:tc>
        <w:tc>
          <w:tcPr>
            <w:tcW w:w="1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DCDC50">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关联交易财务风险</w:t>
            </w:r>
          </w:p>
        </w:tc>
        <w:tc>
          <w:tcPr>
            <w:tcW w:w="3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91B103">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企业与关联方之间的交易是否定价公允，是否存在通过关联交易转移利润、逃避税收等行为。</w:t>
            </w:r>
          </w:p>
        </w:tc>
        <w:tc>
          <w:tcPr>
            <w:tcW w:w="3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BFBB68">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1.《企业所得税法》第四十一条，企业与其关联方之间的业务往来，应当按照独立交易原则进行定价；不按照独立交易原则进行定价的，税务机关有权进行调整。                                    2.《企业所得税法》第四十二条，企业与其关联方之间的业务往来，不符合独立交易原则而减少企业或者其关联方应纳税收入或者所得额的，税务机关有权按照合理方法调整。</w:t>
            </w:r>
          </w:p>
        </w:tc>
        <w:tc>
          <w:tcPr>
            <w:tcW w:w="23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6D0519">
            <w:pPr>
              <w:jc w:val="both"/>
              <w:rPr>
                <w:rFonts w:hint="eastAsia" w:ascii="仿宋_GB2312" w:hAnsi="宋体" w:eastAsia="仿宋_GB2312" w:cs="仿宋_GB2312"/>
                <w:i w:val="0"/>
                <w:iCs w:val="0"/>
                <w:color w:val="000000"/>
                <w:sz w:val="24"/>
                <w:szCs w:val="24"/>
                <w:u w:val="none"/>
              </w:rPr>
            </w:pPr>
          </w:p>
        </w:tc>
        <w:tc>
          <w:tcPr>
            <w:tcW w:w="2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6FD071">
            <w:pPr>
              <w:jc w:val="both"/>
              <w:rPr>
                <w:rFonts w:hint="eastAsia" w:ascii="仿宋_GB2312" w:hAnsi="宋体" w:eastAsia="仿宋_GB2312" w:cs="仿宋_GB2312"/>
                <w:i w:val="0"/>
                <w:iCs w:val="0"/>
                <w:color w:val="000000"/>
                <w:sz w:val="22"/>
                <w:szCs w:val="22"/>
                <w:u w:val="none"/>
              </w:rPr>
            </w:pPr>
          </w:p>
        </w:tc>
        <w:tc>
          <w:tcPr>
            <w:tcW w:w="22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64B443">
            <w:pPr>
              <w:jc w:val="both"/>
              <w:rPr>
                <w:rFonts w:hint="eastAsia" w:ascii="仿宋_GB2312" w:hAnsi="宋体" w:eastAsia="仿宋_GB2312" w:cs="仿宋_GB2312"/>
                <w:i w:val="0"/>
                <w:iCs w:val="0"/>
                <w:color w:val="000000"/>
                <w:sz w:val="22"/>
                <w:szCs w:val="22"/>
                <w:u w:val="none"/>
              </w:rPr>
            </w:pPr>
          </w:p>
        </w:tc>
        <w:tc>
          <w:tcPr>
            <w:tcW w:w="14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77321E">
            <w:pPr>
              <w:jc w:val="both"/>
              <w:rPr>
                <w:rFonts w:hint="eastAsia" w:ascii="仿宋_GB2312" w:hAnsi="宋体" w:eastAsia="仿宋_GB2312" w:cs="仿宋_GB2312"/>
                <w:i w:val="0"/>
                <w:iCs w:val="0"/>
                <w:color w:val="000000"/>
                <w:sz w:val="22"/>
                <w:szCs w:val="22"/>
                <w:u w:val="none"/>
              </w:rPr>
            </w:pPr>
          </w:p>
        </w:tc>
        <w:tc>
          <w:tcPr>
            <w:tcW w:w="1914" w:type="dxa"/>
            <w:tcBorders>
              <w:top w:val="single" w:color="000000" w:sz="4" w:space="0"/>
              <w:left w:val="single" w:color="000000" w:sz="4" w:space="0"/>
              <w:bottom w:val="single" w:color="000000" w:sz="4" w:space="0"/>
            </w:tcBorders>
            <w:shd w:val="clear" w:color="auto" w:fill="auto"/>
            <w:noWrap/>
            <w:vAlign w:val="center"/>
          </w:tcPr>
          <w:p w14:paraId="4C9B876D">
            <w:pPr>
              <w:jc w:val="both"/>
              <w:rPr>
                <w:rFonts w:hint="eastAsia" w:ascii="仿宋_GB2312" w:hAnsi="宋体" w:eastAsia="仿宋_GB2312" w:cs="仿宋_GB2312"/>
                <w:i w:val="0"/>
                <w:iCs w:val="0"/>
                <w:color w:val="000000"/>
                <w:sz w:val="22"/>
                <w:szCs w:val="22"/>
                <w:u w:val="none"/>
              </w:rPr>
            </w:pPr>
          </w:p>
        </w:tc>
      </w:tr>
      <w:tr w14:paraId="0496B83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859" w:type="dxa"/>
            <w:tcBorders>
              <w:top w:val="single" w:color="000000" w:sz="4" w:space="0"/>
              <w:bottom w:val="single" w:color="000000" w:sz="4" w:space="0"/>
              <w:right w:val="single" w:color="000000" w:sz="4" w:space="0"/>
            </w:tcBorders>
            <w:shd w:val="clear" w:color="auto" w:fill="auto"/>
            <w:noWrap/>
            <w:vAlign w:val="center"/>
          </w:tcPr>
          <w:p w14:paraId="38D06A9F">
            <w:pPr>
              <w:keepNext w:val="0"/>
              <w:keepLines w:val="0"/>
              <w:widowControl/>
              <w:suppressLineNumbers w:val="0"/>
              <w:jc w:val="center"/>
              <w:textAlignment w:val="center"/>
              <w:rPr>
                <w:rFonts w:hint="default" w:ascii="仿宋_GB2312" w:hAnsi="宋体" w:eastAsia="仿宋_GB2312" w:cs="仿宋_GB2312"/>
                <w:i w:val="0"/>
                <w:iCs w:val="0"/>
                <w:color w:val="000000"/>
                <w:sz w:val="24"/>
                <w:szCs w:val="24"/>
                <w:u w:val="none"/>
                <w:lang w:val="en-US"/>
              </w:rPr>
            </w:pPr>
            <w:r>
              <w:rPr>
                <w:rFonts w:hint="eastAsia" w:ascii="仿宋_GB2312" w:hAnsi="宋体" w:eastAsia="仿宋_GB2312" w:cs="仿宋_GB2312"/>
                <w:i w:val="0"/>
                <w:iCs w:val="0"/>
                <w:color w:val="000000"/>
                <w:kern w:val="0"/>
                <w:sz w:val="24"/>
                <w:szCs w:val="24"/>
                <w:u w:val="none"/>
                <w:lang w:val="en-US" w:eastAsia="zh-CN" w:bidi="ar"/>
              </w:rPr>
              <w:t>53</w:t>
            </w:r>
          </w:p>
        </w:tc>
        <w:tc>
          <w:tcPr>
            <w:tcW w:w="1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E80462">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其他风险</w:t>
            </w:r>
          </w:p>
        </w:tc>
        <w:tc>
          <w:tcPr>
            <w:tcW w:w="3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C43772">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（如有，请填写）</w:t>
            </w:r>
          </w:p>
        </w:tc>
        <w:tc>
          <w:tcPr>
            <w:tcW w:w="3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859C37">
            <w:pPr>
              <w:jc w:val="left"/>
              <w:rPr>
                <w:rFonts w:hint="eastAsia" w:ascii="黑体" w:hAnsi="宋体" w:eastAsia="黑体" w:cs="黑体"/>
                <w:i w:val="0"/>
                <w:iCs w:val="0"/>
                <w:color w:val="000000"/>
                <w:sz w:val="32"/>
                <w:szCs w:val="32"/>
                <w:u w:val="none"/>
              </w:rPr>
            </w:pPr>
          </w:p>
        </w:tc>
        <w:tc>
          <w:tcPr>
            <w:tcW w:w="23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444ABD">
            <w:pPr>
              <w:jc w:val="left"/>
              <w:rPr>
                <w:rFonts w:hint="eastAsia" w:ascii="黑体" w:hAnsi="宋体" w:eastAsia="黑体" w:cs="黑体"/>
                <w:i w:val="0"/>
                <w:iCs w:val="0"/>
                <w:color w:val="000000"/>
                <w:sz w:val="32"/>
                <w:szCs w:val="32"/>
                <w:u w:val="none"/>
              </w:rPr>
            </w:pPr>
          </w:p>
        </w:tc>
        <w:tc>
          <w:tcPr>
            <w:tcW w:w="2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DB2F18">
            <w:pPr>
              <w:jc w:val="left"/>
              <w:rPr>
                <w:rFonts w:hint="eastAsia" w:ascii="黑体" w:hAnsi="宋体" w:eastAsia="黑体" w:cs="黑体"/>
                <w:i w:val="0"/>
                <w:iCs w:val="0"/>
                <w:color w:val="000000"/>
                <w:sz w:val="32"/>
                <w:szCs w:val="32"/>
                <w:u w:val="none"/>
              </w:rPr>
            </w:pPr>
          </w:p>
        </w:tc>
        <w:tc>
          <w:tcPr>
            <w:tcW w:w="22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CE22FD">
            <w:pPr>
              <w:jc w:val="left"/>
              <w:rPr>
                <w:rFonts w:hint="eastAsia" w:ascii="黑体" w:hAnsi="宋体" w:eastAsia="黑体" w:cs="黑体"/>
                <w:i w:val="0"/>
                <w:iCs w:val="0"/>
                <w:color w:val="000000"/>
                <w:sz w:val="32"/>
                <w:szCs w:val="32"/>
                <w:u w:val="none"/>
              </w:rPr>
            </w:pPr>
          </w:p>
        </w:tc>
        <w:tc>
          <w:tcPr>
            <w:tcW w:w="14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F52E61">
            <w:pPr>
              <w:jc w:val="left"/>
              <w:rPr>
                <w:rFonts w:hint="eastAsia" w:ascii="黑体" w:hAnsi="宋体" w:eastAsia="黑体" w:cs="黑体"/>
                <w:i w:val="0"/>
                <w:iCs w:val="0"/>
                <w:color w:val="000000"/>
                <w:sz w:val="32"/>
                <w:szCs w:val="32"/>
                <w:u w:val="none"/>
              </w:rPr>
            </w:pPr>
          </w:p>
        </w:tc>
        <w:tc>
          <w:tcPr>
            <w:tcW w:w="1914" w:type="dxa"/>
            <w:tcBorders>
              <w:top w:val="single" w:color="000000" w:sz="4" w:space="0"/>
              <w:left w:val="single" w:color="000000" w:sz="4" w:space="0"/>
              <w:bottom w:val="single" w:color="000000" w:sz="4" w:space="0"/>
            </w:tcBorders>
            <w:shd w:val="clear" w:color="auto" w:fill="auto"/>
            <w:noWrap/>
            <w:vAlign w:val="center"/>
          </w:tcPr>
          <w:p w14:paraId="10D4E14B">
            <w:pPr>
              <w:rPr>
                <w:rFonts w:hint="eastAsia" w:ascii="仿宋_GB2312" w:hAnsi="宋体" w:eastAsia="仿宋_GB2312" w:cs="仿宋_GB2312"/>
                <w:i w:val="0"/>
                <w:iCs w:val="0"/>
                <w:color w:val="000000"/>
                <w:sz w:val="22"/>
                <w:szCs w:val="22"/>
                <w:u w:val="none"/>
              </w:rPr>
            </w:pPr>
          </w:p>
        </w:tc>
      </w:tr>
      <w:tr w14:paraId="7F5A047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9852" w:type="dxa"/>
            <w:gridSpan w:val="9"/>
            <w:tcBorders>
              <w:top w:val="single" w:color="000000" w:sz="4" w:space="0"/>
              <w:bottom w:val="single" w:color="000000" w:sz="4" w:space="0"/>
            </w:tcBorders>
            <w:shd w:val="clear" w:color="auto" w:fill="auto"/>
            <w:noWrap/>
            <w:vAlign w:val="center"/>
          </w:tcPr>
          <w:p w14:paraId="382494BF">
            <w:pPr>
              <w:keepNext w:val="0"/>
              <w:keepLines w:val="0"/>
              <w:widowControl/>
              <w:suppressLineNumbers w:val="0"/>
              <w:jc w:val="left"/>
              <w:textAlignment w:val="center"/>
              <w:rPr>
                <w:rFonts w:hint="eastAsia" w:ascii="黑体" w:hAnsi="宋体" w:eastAsia="黑体" w:cs="黑体"/>
                <w:i w:val="0"/>
                <w:iCs w:val="0"/>
                <w:color w:val="000000"/>
                <w:sz w:val="32"/>
                <w:szCs w:val="32"/>
                <w:u w:val="none"/>
              </w:rPr>
            </w:pPr>
            <w:r>
              <w:rPr>
                <w:rFonts w:hint="eastAsia" w:ascii="黑体" w:hAnsi="宋体" w:eastAsia="黑体" w:cs="黑体"/>
                <w:i w:val="0"/>
                <w:iCs w:val="0"/>
                <w:color w:val="000000"/>
                <w:kern w:val="0"/>
                <w:sz w:val="32"/>
                <w:szCs w:val="32"/>
                <w:u w:val="none"/>
                <w:lang w:val="en-US" w:eastAsia="zh-CN" w:bidi="ar"/>
              </w:rPr>
              <w:t>六、安全生产领域</w:t>
            </w:r>
          </w:p>
        </w:tc>
      </w:tr>
      <w:tr w14:paraId="4177FE1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859" w:type="dxa"/>
            <w:tcBorders>
              <w:top w:val="single" w:color="000000" w:sz="4" w:space="0"/>
              <w:bottom w:val="single" w:color="000000" w:sz="4" w:space="0"/>
              <w:right w:val="single" w:color="000000" w:sz="4" w:space="0"/>
            </w:tcBorders>
            <w:shd w:val="clear" w:color="auto" w:fill="auto"/>
            <w:noWrap/>
            <w:vAlign w:val="center"/>
          </w:tcPr>
          <w:p w14:paraId="09603E75">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楷体_GB2312" w:hAnsi="宋体" w:eastAsia="楷体_GB2312" w:cs="楷体_GB2312"/>
                <w:b/>
                <w:bCs/>
                <w:i w:val="0"/>
                <w:iCs w:val="0"/>
                <w:color w:val="000000"/>
                <w:sz w:val="32"/>
                <w:szCs w:val="32"/>
                <w:u w:val="none"/>
              </w:rPr>
            </w:pPr>
            <w:r>
              <w:rPr>
                <w:rFonts w:hint="eastAsia" w:ascii="楷体_GB2312" w:hAnsi="宋体" w:eastAsia="楷体_GB2312" w:cs="楷体_GB2312"/>
                <w:b/>
                <w:bCs/>
                <w:i w:val="0"/>
                <w:iCs w:val="0"/>
                <w:color w:val="000000"/>
                <w:kern w:val="0"/>
                <w:sz w:val="32"/>
                <w:szCs w:val="32"/>
                <w:u w:val="none"/>
                <w:lang w:val="en-US" w:eastAsia="zh-CN" w:bidi="ar"/>
              </w:rPr>
              <w:t>序号</w:t>
            </w:r>
          </w:p>
        </w:tc>
        <w:tc>
          <w:tcPr>
            <w:tcW w:w="16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9D484C">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楷体_GB2312" w:hAnsi="宋体" w:eastAsia="楷体_GB2312" w:cs="楷体_GB2312"/>
                <w:b/>
                <w:bCs/>
                <w:i w:val="0"/>
                <w:iCs w:val="0"/>
                <w:color w:val="000000"/>
                <w:sz w:val="32"/>
                <w:szCs w:val="32"/>
                <w:u w:val="none"/>
              </w:rPr>
            </w:pPr>
            <w:r>
              <w:rPr>
                <w:rFonts w:hint="eastAsia" w:ascii="楷体_GB2312" w:hAnsi="宋体" w:eastAsia="楷体_GB2312" w:cs="楷体_GB2312"/>
                <w:b/>
                <w:bCs/>
                <w:i w:val="0"/>
                <w:iCs w:val="0"/>
                <w:color w:val="000000"/>
                <w:kern w:val="0"/>
                <w:sz w:val="32"/>
                <w:szCs w:val="32"/>
                <w:u w:val="none"/>
                <w:lang w:val="en-US" w:eastAsia="zh-CN" w:bidi="ar"/>
              </w:rPr>
              <w:t>风险类型</w:t>
            </w:r>
          </w:p>
        </w:tc>
        <w:tc>
          <w:tcPr>
            <w:tcW w:w="3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314B1B">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楷体_GB2312" w:hAnsi="宋体" w:eastAsia="楷体_GB2312" w:cs="楷体_GB2312"/>
                <w:b/>
                <w:bCs/>
                <w:i w:val="0"/>
                <w:iCs w:val="0"/>
                <w:color w:val="000000"/>
                <w:sz w:val="32"/>
                <w:szCs w:val="32"/>
                <w:u w:val="none"/>
              </w:rPr>
            </w:pPr>
            <w:r>
              <w:rPr>
                <w:rFonts w:hint="eastAsia" w:ascii="楷体_GB2312" w:hAnsi="宋体" w:eastAsia="楷体_GB2312" w:cs="楷体_GB2312"/>
                <w:b/>
                <w:bCs/>
                <w:i w:val="0"/>
                <w:iCs w:val="0"/>
                <w:color w:val="000000"/>
                <w:kern w:val="0"/>
                <w:sz w:val="32"/>
                <w:szCs w:val="32"/>
                <w:u w:val="none"/>
                <w:lang w:val="en-US" w:eastAsia="zh-CN" w:bidi="ar"/>
              </w:rPr>
              <w:t>排查事项</w:t>
            </w:r>
          </w:p>
        </w:tc>
        <w:tc>
          <w:tcPr>
            <w:tcW w:w="3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405D9B">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楷体_GB2312" w:hAnsi="宋体" w:eastAsia="楷体_GB2312" w:cs="楷体_GB2312"/>
                <w:b/>
                <w:bCs/>
                <w:i w:val="0"/>
                <w:iCs w:val="0"/>
                <w:color w:val="000000"/>
                <w:sz w:val="32"/>
                <w:szCs w:val="32"/>
                <w:u w:val="none"/>
              </w:rPr>
            </w:pPr>
            <w:r>
              <w:rPr>
                <w:rFonts w:hint="eastAsia" w:ascii="楷体_GB2312" w:hAnsi="宋体" w:eastAsia="楷体_GB2312" w:cs="楷体_GB2312"/>
                <w:b/>
                <w:bCs/>
                <w:i w:val="0"/>
                <w:iCs w:val="0"/>
                <w:color w:val="000000"/>
                <w:kern w:val="0"/>
                <w:sz w:val="32"/>
                <w:szCs w:val="32"/>
                <w:u w:val="none"/>
                <w:lang w:val="en-US" w:eastAsia="zh-CN" w:bidi="ar"/>
              </w:rPr>
              <w:t>排查依据</w:t>
            </w:r>
          </w:p>
        </w:tc>
        <w:tc>
          <w:tcPr>
            <w:tcW w:w="23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50AB32">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楷体_GB2312" w:hAnsi="宋体" w:eastAsia="楷体_GB2312" w:cs="楷体_GB2312"/>
                <w:b/>
                <w:bCs/>
                <w:i w:val="0"/>
                <w:iCs w:val="0"/>
                <w:color w:val="000000"/>
                <w:sz w:val="32"/>
                <w:szCs w:val="32"/>
                <w:u w:val="none"/>
              </w:rPr>
            </w:pPr>
            <w:r>
              <w:rPr>
                <w:rFonts w:hint="eastAsia" w:ascii="楷体_GB2312" w:hAnsi="宋体" w:eastAsia="楷体_GB2312" w:cs="楷体_GB2312"/>
                <w:b/>
                <w:bCs/>
                <w:i w:val="0"/>
                <w:iCs w:val="0"/>
                <w:color w:val="000000"/>
                <w:kern w:val="0"/>
                <w:sz w:val="32"/>
                <w:szCs w:val="32"/>
                <w:u w:val="none"/>
                <w:lang w:val="en-US" w:eastAsia="zh-CN" w:bidi="ar"/>
              </w:rPr>
              <w:t>排查结果</w:t>
            </w:r>
            <w:r>
              <w:rPr>
                <w:rFonts w:hint="eastAsia" w:ascii="楷体_GB2312" w:hAnsi="宋体" w:eastAsia="楷体_GB2312" w:cs="楷体_GB2312"/>
                <w:b/>
                <w:bCs/>
                <w:i w:val="0"/>
                <w:iCs w:val="0"/>
                <w:color w:val="000000"/>
                <w:kern w:val="0"/>
                <w:sz w:val="32"/>
                <w:szCs w:val="32"/>
                <w:u w:val="none"/>
                <w:lang w:val="en-US" w:eastAsia="zh-CN" w:bidi="ar"/>
              </w:rPr>
              <w:br w:type="textWrapping"/>
            </w:r>
            <w:r>
              <w:rPr>
                <w:rFonts w:hint="eastAsia" w:ascii="楷体_GB2312" w:hAnsi="宋体" w:eastAsia="楷体_GB2312" w:cs="楷体_GB2312"/>
                <w:b/>
                <w:bCs/>
                <w:i w:val="0"/>
                <w:iCs w:val="0"/>
                <w:color w:val="000000"/>
                <w:kern w:val="0"/>
                <w:sz w:val="32"/>
                <w:szCs w:val="32"/>
                <w:u w:val="none"/>
                <w:lang w:val="en-US" w:eastAsia="zh-CN" w:bidi="ar"/>
              </w:rPr>
              <w:t>（风险描述）</w:t>
            </w:r>
          </w:p>
        </w:tc>
        <w:tc>
          <w:tcPr>
            <w:tcW w:w="2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220CA0">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楷体_GB2312" w:hAnsi="宋体" w:eastAsia="楷体_GB2312" w:cs="楷体_GB2312"/>
                <w:b/>
                <w:bCs/>
                <w:i w:val="0"/>
                <w:iCs w:val="0"/>
                <w:color w:val="000000"/>
                <w:sz w:val="32"/>
                <w:szCs w:val="32"/>
                <w:u w:val="none"/>
              </w:rPr>
            </w:pPr>
            <w:r>
              <w:rPr>
                <w:rFonts w:hint="eastAsia" w:ascii="楷体_GB2312" w:hAnsi="宋体" w:eastAsia="楷体_GB2312" w:cs="楷体_GB2312"/>
                <w:b/>
                <w:bCs/>
                <w:i w:val="0"/>
                <w:iCs w:val="0"/>
                <w:color w:val="000000"/>
                <w:kern w:val="0"/>
                <w:sz w:val="32"/>
                <w:szCs w:val="32"/>
                <w:u w:val="none"/>
                <w:lang w:val="en-US" w:eastAsia="zh-CN" w:bidi="ar"/>
              </w:rPr>
              <w:t>风险成因</w:t>
            </w:r>
          </w:p>
        </w:tc>
        <w:tc>
          <w:tcPr>
            <w:tcW w:w="22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68380F">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楷体_GB2312" w:hAnsi="宋体" w:eastAsia="楷体_GB2312" w:cs="楷体_GB2312"/>
                <w:b/>
                <w:bCs/>
                <w:i w:val="0"/>
                <w:iCs w:val="0"/>
                <w:color w:val="000000"/>
                <w:sz w:val="32"/>
                <w:szCs w:val="32"/>
                <w:u w:val="none"/>
              </w:rPr>
            </w:pPr>
            <w:r>
              <w:rPr>
                <w:rFonts w:hint="eastAsia" w:ascii="楷体_GB2312" w:hAnsi="宋体" w:eastAsia="楷体_GB2312" w:cs="楷体_GB2312"/>
                <w:b/>
                <w:bCs/>
                <w:i w:val="0"/>
                <w:iCs w:val="0"/>
                <w:color w:val="000000"/>
                <w:kern w:val="0"/>
                <w:sz w:val="32"/>
                <w:szCs w:val="32"/>
                <w:u w:val="none"/>
                <w:lang w:val="en-US" w:eastAsia="zh-CN" w:bidi="ar"/>
              </w:rPr>
              <w:t>防控化解措施及建议</w:t>
            </w:r>
          </w:p>
        </w:tc>
        <w:tc>
          <w:tcPr>
            <w:tcW w:w="14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CF8A43">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楷体_GB2312" w:hAnsi="宋体" w:eastAsia="楷体_GB2312" w:cs="楷体_GB2312"/>
                <w:b/>
                <w:bCs/>
                <w:i w:val="0"/>
                <w:iCs w:val="0"/>
                <w:color w:val="000000"/>
                <w:sz w:val="32"/>
                <w:szCs w:val="32"/>
                <w:u w:val="none"/>
              </w:rPr>
            </w:pPr>
            <w:r>
              <w:rPr>
                <w:rFonts w:hint="eastAsia" w:ascii="楷体_GB2312" w:hAnsi="宋体" w:eastAsia="楷体_GB2312" w:cs="楷体_GB2312"/>
                <w:b/>
                <w:bCs/>
                <w:i w:val="0"/>
                <w:iCs w:val="0"/>
                <w:color w:val="000000"/>
                <w:kern w:val="0"/>
                <w:sz w:val="32"/>
                <w:szCs w:val="32"/>
                <w:u w:val="none"/>
                <w:lang w:val="en-US" w:eastAsia="zh-CN" w:bidi="ar"/>
              </w:rPr>
              <w:t>责任人</w:t>
            </w:r>
          </w:p>
        </w:tc>
        <w:tc>
          <w:tcPr>
            <w:tcW w:w="1914" w:type="dxa"/>
            <w:tcBorders>
              <w:top w:val="single" w:color="000000" w:sz="4" w:space="0"/>
              <w:left w:val="single" w:color="000000" w:sz="4" w:space="0"/>
              <w:bottom w:val="single" w:color="000000" w:sz="4" w:space="0"/>
            </w:tcBorders>
            <w:shd w:val="clear" w:color="auto" w:fill="auto"/>
            <w:noWrap/>
            <w:vAlign w:val="center"/>
          </w:tcPr>
          <w:p w14:paraId="32971F96">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楷体_GB2312" w:hAnsi="宋体" w:eastAsia="楷体_GB2312" w:cs="楷体_GB2312"/>
                <w:b/>
                <w:bCs/>
                <w:i w:val="0"/>
                <w:iCs w:val="0"/>
                <w:color w:val="000000"/>
                <w:sz w:val="32"/>
                <w:szCs w:val="32"/>
                <w:u w:val="none"/>
              </w:rPr>
            </w:pPr>
            <w:r>
              <w:rPr>
                <w:rFonts w:hint="eastAsia" w:ascii="楷体_GB2312" w:hAnsi="宋体" w:eastAsia="楷体_GB2312" w:cs="楷体_GB2312"/>
                <w:b/>
                <w:bCs/>
                <w:i w:val="0"/>
                <w:iCs w:val="0"/>
                <w:color w:val="000000"/>
                <w:kern w:val="0"/>
                <w:sz w:val="32"/>
                <w:szCs w:val="32"/>
                <w:u w:val="none"/>
                <w:lang w:val="en-US" w:eastAsia="zh-CN" w:bidi="ar"/>
              </w:rPr>
              <w:t>完成时限</w:t>
            </w:r>
          </w:p>
        </w:tc>
      </w:tr>
      <w:tr w14:paraId="358003F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CellMar>
            <w:top w:w="0" w:type="dxa"/>
            <w:left w:w="108" w:type="dxa"/>
            <w:bottom w:w="0" w:type="dxa"/>
            <w:right w:w="108" w:type="dxa"/>
          </w:tblCellMar>
        </w:tblPrEx>
        <w:trPr>
          <w:trHeight w:val="2027" w:hRule="atLeast"/>
        </w:trPr>
        <w:tc>
          <w:tcPr>
            <w:tcW w:w="859" w:type="dxa"/>
            <w:tcBorders>
              <w:top w:val="single" w:color="000000" w:sz="4" w:space="0"/>
              <w:bottom w:val="single" w:color="000000" w:sz="4" w:space="0"/>
              <w:right w:val="single" w:color="000000" w:sz="4" w:space="0"/>
            </w:tcBorders>
            <w:shd w:val="clear" w:color="auto" w:fill="auto"/>
            <w:noWrap/>
            <w:vAlign w:val="center"/>
          </w:tcPr>
          <w:p w14:paraId="35AC1998">
            <w:pPr>
              <w:keepNext w:val="0"/>
              <w:keepLines w:val="0"/>
              <w:widowControl/>
              <w:suppressLineNumbers w:val="0"/>
              <w:jc w:val="center"/>
              <w:textAlignment w:val="center"/>
              <w:rPr>
                <w:rFonts w:hint="default" w:ascii="仿宋_GB2312" w:hAnsi="宋体" w:eastAsia="仿宋_GB2312" w:cs="仿宋_GB2312"/>
                <w:i w:val="0"/>
                <w:iCs w:val="0"/>
                <w:color w:val="000000"/>
                <w:sz w:val="24"/>
                <w:szCs w:val="24"/>
                <w:u w:val="none"/>
                <w:lang w:val="en-US"/>
              </w:rPr>
            </w:pPr>
            <w:r>
              <w:rPr>
                <w:rFonts w:hint="eastAsia" w:ascii="仿宋_GB2312" w:hAnsi="宋体" w:eastAsia="仿宋_GB2312" w:cs="仿宋_GB2312"/>
                <w:i w:val="0"/>
                <w:iCs w:val="0"/>
                <w:color w:val="000000"/>
                <w:kern w:val="0"/>
                <w:sz w:val="24"/>
                <w:szCs w:val="24"/>
                <w:u w:val="none"/>
                <w:lang w:val="en-US" w:eastAsia="zh-CN" w:bidi="ar"/>
              </w:rPr>
              <w:t>54</w:t>
            </w:r>
          </w:p>
        </w:tc>
        <w:tc>
          <w:tcPr>
            <w:tcW w:w="1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4D15C3">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生产条件风险</w:t>
            </w:r>
          </w:p>
        </w:tc>
        <w:tc>
          <w:tcPr>
            <w:tcW w:w="3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7DF044">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是否具备国家法律法规规定的安全生产条件。</w:t>
            </w:r>
          </w:p>
        </w:tc>
        <w:tc>
          <w:tcPr>
            <w:tcW w:w="3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ED9B22">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《安全生产法》第二十条，生产经营单位应当具备本法和有关法律、行政法规和国家标准或者行业标准规定的安全生产条件；不具备安全生产条件的，不得从事生产经营活动。</w:t>
            </w:r>
          </w:p>
        </w:tc>
        <w:tc>
          <w:tcPr>
            <w:tcW w:w="23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BF3FAB">
            <w:pPr>
              <w:rPr>
                <w:rFonts w:hint="eastAsia" w:ascii="仿宋_GB2312" w:hAnsi="宋体" w:eastAsia="仿宋_GB2312" w:cs="仿宋_GB2312"/>
                <w:i w:val="0"/>
                <w:iCs w:val="0"/>
                <w:color w:val="000000"/>
                <w:sz w:val="24"/>
                <w:szCs w:val="24"/>
                <w:u w:val="none"/>
              </w:rPr>
            </w:pPr>
          </w:p>
        </w:tc>
        <w:tc>
          <w:tcPr>
            <w:tcW w:w="2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F6DD09">
            <w:pPr>
              <w:rPr>
                <w:rFonts w:hint="eastAsia" w:ascii="仿宋_GB2312" w:hAnsi="宋体" w:eastAsia="仿宋_GB2312" w:cs="仿宋_GB2312"/>
                <w:i w:val="0"/>
                <w:iCs w:val="0"/>
                <w:color w:val="000000"/>
                <w:sz w:val="22"/>
                <w:szCs w:val="22"/>
                <w:u w:val="none"/>
              </w:rPr>
            </w:pPr>
          </w:p>
        </w:tc>
        <w:tc>
          <w:tcPr>
            <w:tcW w:w="22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6D08F3">
            <w:pPr>
              <w:rPr>
                <w:rFonts w:hint="eastAsia" w:ascii="仿宋_GB2312" w:hAnsi="宋体" w:eastAsia="仿宋_GB2312" w:cs="仿宋_GB2312"/>
                <w:i w:val="0"/>
                <w:iCs w:val="0"/>
                <w:color w:val="000000"/>
                <w:sz w:val="22"/>
                <w:szCs w:val="22"/>
                <w:u w:val="none"/>
              </w:rPr>
            </w:pPr>
          </w:p>
        </w:tc>
        <w:tc>
          <w:tcPr>
            <w:tcW w:w="14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650E5E">
            <w:pPr>
              <w:rPr>
                <w:rFonts w:hint="eastAsia" w:ascii="仿宋_GB2312" w:hAnsi="宋体" w:eastAsia="仿宋_GB2312" w:cs="仿宋_GB2312"/>
                <w:i w:val="0"/>
                <w:iCs w:val="0"/>
                <w:color w:val="000000"/>
                <w:sz w:val="22"/>
                <w:szCs w:val="22"/>
                <w:u w:val="none"/>
              </w:rPr>
            </w:pPr>
          </w:p>
        </w:tc>
        <w:tc>
          <w:tcPr>
            <w:tcW w:w="1914" w:type="dxa"/>
            <w:tcBorders>
              <w:top w:val="single" w:color="000000" w:sz="4" w:space="0"/>
              <w:left w:val="single" w:color="000000" w:sz="4" w:space="0"/>
              <w:bottom w:val="single" w:color="000000" w:sz="4" w:space="0"/>
            </w:tcBorders>
            <w:shd w:val="clear" w:color="auto" w:fill="auto"/>
            <w:noWrap/>
            <w:vAlign w:val="center"/>
          </w:tcPr>
          <w:p w14:paraId="2F146C16">
            <w:pPr>
              <w:rPr>
                <w:rFonts w:hint="eastAsia" w:ascii="仿宋_GB2312" w:hAnsi="宋体" w:eastAsia="仿宋_GB2312" w:cs="仿宋_GB2312"/>
                <w:i w:val="0"/>
                <w:iCs w:val="0"/>
                <w:color w:val="000000"/>
                <w:sz w:val="22"/>
                <w:szCs w:val="22"/>
                <w:u w:val="none"/>
              </w:rPr>
            </w:pPr>
          </w:p>
        </w:tc>
      </w:tr>
      <w:tr w14:paraId="2DD2575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CellMar>
            <w:top w:w="0" w:type="dxa"/>
            <w:left w:w="108" w:type="dxa"/>
            <w:bottom w:w="0" w:type="dxa"/>
            <w:right w:w="108" w:type="dxa"/>
          </w:tblCellMar>
        </w:tblPrEx>
        <w:trPr>
          <w:trHeight w:val="7355" w:hRule="atLeast"/>
        </w:trPr>
        <w:tc>
          <w:tcPr>
            <w:tcW w:w="859" w:type="dxa"/>
            <w:tcBorders>
              <w:top w:val="single" w:color="000000" w:sz="4" w:space="0"/>
              <w:bottom w:val="single" w:color="000000" w:sz="4" w:space="0"/>
              <w:right w:val="single" w:color="000000" w:sz="4" w:space="0"/>
            </w:tcBorders>
            <w:shd w:val="clear" w:color="auto" w:fill="auto"/>
            <w:noWrap/>
            <w:vAlign w:val="center"/>
          </w:tcPr>
          <w:p w14:paraId="26E16A2B">
            <w:pPr>
              <w:keepNext w:val="0"/>
              <w:keepLines w:val="0"/>
              <w:widowControl/>
              <w:suppressLineNumbers w:val="0"/>
              <w:jc w:val="center"/>
              <w:textAlignment w:val="center"/>
              <w:rPr>
                <w:rFonts w:hint="default" w:ascii="仿宋_GB2312" w:hAnsi="宋体" w:eastAsia="仿宋_GB2312" w:cs="仿宋_GB2312"/>
                <w:i w:val="0"/>
                <w:iCs w:val="0"/>
                <w:color w:val="000000"/>
                <w:sz w:val="24"/>
                <w:szCs w:val="24"/>
                <w:u w:val="none"/>
                <w:lang w:val="en-US"/>
              </w:rPr>
            </w:pPr>
            <w:r>
              <w:rPr>
                <w:rFonts w:hint="eastAsia" w:ascii="仿宋_GB2312" w:hAnsi="宋体" w:eastAsia="仿宋_GB2312" w:cs="仿宋_GB2312"/>
                <w:i w:val="0"/>
                <w:iCs w:val="0"/>
                <w:color w:val="000000"/>
                <w:kern w:val="0"/>
                <w:sz w:val="24"/>
                <w:szCs w:val="24"/>
                <w:u w:val="none"/>
                <w:lang w:val="en-US" w:eastAsia="zh-CN" w:bidi="ar"/>
              </w:rPr>
              <w:t>55</w:t>
            </w:r>
          </w:p>
        </w:tc>
        <w:tc>
          <w:tcPr>
            <w:tcW w:w="1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E13D59">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安全投入不足风险</w:t>
            </w:r>
          </w:p>
        </w:tc>
        <w:tc>
          <w:tcPr>
            <w:tcW w:w="3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5EBE66">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是否具备安全生产条件必需的资金投入，是否按规定提取和使用安全生产费用。</w:t>
            </w:r>
          </w:p>
        </w:tc>
        <w:tc>
          <w:tcPr>
            <w:tcW w:w="3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DCC150">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1.《安全生产法》第二十二条，生产经营单位的全员安全生产责任制应当明确各岗位的责任人员、责任范围和考核标准等内容。生产经营单位应当建立相应的机制，加强对全员安全生产责任制落实情况的监督考核，保证全员安全生产责任制的落实。                      2.《安全生产法》第二十三条，生产经营单位应当具备的安全生产条件所必需的资金投入，由生产经营单位的决策机构、主要负责人或者个人经营的投资人予以保证，并对由于安全生产所必需的资金投入不足导致的后果承担责任。有关生产经营单位应当按照规定提取和使用安全生产费用，专门用于改善安全生产条件。安全生产费用在成本中据实列支。安全生产费用提取、使用和监督管理的具体办法由国务院财政部门会同国务院应急管理部门征求国务院有关部门意见后制定。</w:t>
            </w:r>
          </w:p>
        </w:tc>
        <w:tc>
          <w:tcPr>
            <w:tcW w:w="23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1C24EC">
            <w:pPr>
              <w:rPr>
                <w:rFonts w:hint="eastAsia" w:ascii="仿宋_GB2312" w:hAnsi="宋体" w:eastAsia="仿宋_GB2312" w:cs="仿宋_GB2312"/>
                <w:i w:val="0"/>
                <w:iCs w:val="0"/>
                <w:color w:val="000000"/>
                <w:sz w:val="24"/>
                <w:szCs w:val="24"/>
                <w:u w:val="none"/>
              </w:rPr>
            </w:pPr>
          </w:p>
        </w:tc>
        <w:tc>
          <w:tcPr>
            <w:tcW w:w="2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ADC0D1">
            <w:pPr>
              <w:rPr>
                <w:rFonts w:hint="eastAsia" w:ascii="仿宋_GB2312" w:hAnsi="宋体" w:eastAsia="仿宋_GB2312" w:cs="仿宋_GB2312"/>
                <w:i w:val="0"/>
                <w:iCs w:val="0"/>
                <w:color w:val="000000"/>
                <w:sz w:val="22"/>
                <w:szCs w:val="22"/>
                <w:u w:val="none"/>
              </w:rPr>
            </w:pPr>
          </w:p>
        </w:tc>
        <w:tc>
          <w:tcPr>
            <w:tcW w:w="22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9ED505">
            <w:pPr>
              <w:rPr>
                <w:rFonts w:hint="eastAsia" w:ascii="仿宋_GB2312" w:hAnsi="宋体" w:eastAsia="仿宋_GB2312" w:cs="仿宋_GB2312"/>
                <w:i w:val="0"/>
                <w:iCs w:val="0"/>
                <w:color w:val="000000"/>
                <w:sz w:val="22"/>
                <w:szCs w:val="22"/>
                <w:u w:val="none"/>
              </w:rPr>
            </w:pPr>
          </w:p>
        </w:tc>
        <w:tc>
          <w:tcPr>
            <w:tcW w:w="14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600176">
            <w:pPr>
              <w:rPr>
                <w:rFonts w:hint="eastAsia" w:ascii="仿宋_GB2312" w:hAnsi="宋体" w:eastAsia="仿宋_GB2312" w:cs="仿宋_GB2312"/>
                <w:i w:val="0"/>
                <w:iCs w:val="0"/>
                <w:color w:val="000000"/>
                <w:sz w:val="22"/>
                <w:szCs w:val="22"/>
                <w:u w:val="none"/>
              </w:rPr>
            </w:pPr>
          </w:p>
        </w:tc>
        <w:tc>
          <w:tcPr>
            <w:tcW w:w="1914" w:type="dxa"/>
            <w:tcBorders>
              <w:top w:val="single" w:color="000000" w:sz="4" w:space="0"/>
              <w:left w:val="single" w:color="000000" w:sz="4" w:space="0"/>
              <w:bottom w:val="single" w:color="000000" w:sz="4" w:space="0"/>
            </w:tcBorders>
            <w:shd w:val="clear" w:color="auto" w:fill="auto"/>
            <w:noWrap/>
            <w:vAlign w:val="center"/>
          </w:tcPr>
          <w:p w14:paraId="31350775">
            <w:pPr>
              <w:rPr>
                <w:rFonts w:hint="eastAsia" w:ascii="仿宋_GB2312" w:hAnsi="宋体" w:eastAsia="仿宋_GB2312" w:cs="仿宋_GB2312"/>
                <w:i w:val="0"/>
                <w:iCs w:val="0"/>
                <w:color w:val="000000"/>
                <w:sz w:val="22"/>
                <w:szCs w:val="22"/>
                <w:u w:val="none"/>
              </w:rPr>
            </w:pPr>
          </w:p>
        </w:tc>
      </w:tr>
      <w:tr w14:paraId="49CDBFD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884" w:hRule="atLeast"/>
        </w:trPr>
        <w:tc>
          <w:tcPr>
            <w:tcW w:w="859" w:type="dxa"/>
            <w:tcBorders>
              <w:top w:val="single" w:color="000000" w:sz="4" w:space="0"/>
              <w:bottom w:val="single" w:color="000000" w:sz="4" w:space="0"/>
              <w:right w:val="single" w:color="000000" w:sz="4" w:space="0"/>
            </w:tcBorders>
            <w:shd w:val="clear" w:color="auto" w:fill="auto"/>
            <w:noWrap/>
            <w:vAlign w:val="center"/>
          </w:tcPr>
          <w:p w14:paraId="2F5FFFEB">
            <w:pPr>
              <w:keepNext w:val="0"/>
              <w:keepLines w:val="0"/>
              <w:widowControl/>
              <w:suppressLineNumbers w:val="0"/>
              <w:jc w:val="center"/>
              <w:textAlignment w:val="center"/>
              <w:rPr>
                <w:rFonts w:hint="default" w:ascii="仿宋_GB2312" w:hAnsi="宋体" w:eastAsia="仿宋_GB2312" w:cs="仿宋_GB2312"/>
                <w:i w:val="0"/>
                <w:iCs w:val="0"/>
                <w:color w:val="000000"/>
                <w:sz w:val="24"/>
                <w:szCs w:val="24"/>
                <w:u w:val="none"/>
                <w:lang w:val="en-US"/>
              </w:rPr>
            </w:pPr>
            <w:r>
              <w:rPr>
                <w:rFonts w:hint="eastAsia" w:ascii="仿宋_GB2312" w:hAnsi="宋体" w:eastAsia="仿宋_GB2312" w:cs="仿宋_GB2312"/>
                <w:i w:val="0"/>
                <w:iCs w:val="0"/>
                <w:color w:val="000000"/>
                <w:kern w:val="0"/>
                <w:sz w:val="24"/>
                <w:szCs w:val="24"/>
                <w:u w:val="none"/>
                <w:lang w:val="en-US" w:eastAsia="zh-CN" w:bidi="ar"/>
              </w:rPr>
              <w:t>56</w:t>
            </w:r>
          </w:p>
        </w:tc>
        <w:tc>
          <w:tcPr>
            <w:tcW w:w="1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5DF20B">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设备隐患风险</w:t>
            </w:r>
          </w:p>
        </w:tc>
        <w:tc>
          <w:tcPr>
            <w:tcW w:w="3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ACBA0D">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是否使用明令淘汰的设备（如无安全保护的老旧机械）。</w:t>
            </w:r>
          </w:p>
        </w:tc>
        <w:tc>
          <w:tcPr>
            <w:tcW w:w="3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438FBE">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安全生产法》第三十八条，国家对严重危及生产安全的工艺、设备实行淘汰制度，具体目录由国务院应急管理部门会同国务院有关部门制定并公布。法律、行政法规对目录的制定另有规定的，适用其规定。省、自治区、直辖市人民政府可以根据本地区实际情况制定并公布具体目录，对前款规定以外的危及生产安全的工艺、设备予以淘汰。生产经营单位不得使用应当淘汰的危及生产安全的工艺、设备。</w:t>
            </w:r>
          </w:p>
        </w:tc>
        <w:tc>
          <w:tcPr>
            <w:tcW w:w="23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739E43">
            <w:pPr>
              <w:rPr>
                <w:rFonts w:hint="eastAsia" w:ascii="仿宋_GB2312" w:hAnsi="宋体" w:eastAsia="仿宋_GB2312" w:cs="仿宋_GB2312"/>
                <w:i w:val="0"/>
                <w:iCs w:val="0"/>
                <w:color w:val="000000"/>
                <w:sz w:val="24"/>
                <w:szCs w:val="24"/>
                <w:u w:val="none"/>
              </w:rPr>
            </w:pPr>
          </w:p>
        </w:tc>
        <w:tc>
          <w:tcPr>
            <w:tcW w:w="2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E08F0D">
            <w:pPr>
              <w:rPr>
                <w:rFonts w:hint="eastAsia" w:ascii="仿宋_GB2312" w:hAnsi="宋体" w:eastAsia="仿宋_GB2312" w:cs="仿宋_GB2312"/>
                <w:i w:val="0"/>
                <w:iCs w:val="0"/>
                <w:color w:val="000000"/>
                <w:sz w:val="22"/>
                <w:szCs w:val="22"/>
                <w:u w:val="none"/>
              </w:rPr>
            </w:pPr>
          </w:p>
        </w:tc>
        <w:tc>
          <w:tcPr>
            <w:tcW w:w="22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9443CB">
            <w:pPr>
              <w:rPr>
                <w:rFonts w:hint="eastAsia" w:ascii="仿宋_GB2312" w:hAnsi="宋体" w:eastAsia="仿宋_GB2312" w:cs="仿宋_GB2312"/>
                <w:i w:val="0"/>
                <w:iCs w:val="0"/>
                <w:color w:val="000000"/>
                <w:sz w:val="22"/>
                <w:szCs w:val="22"/>
                <w:u w:val="none"/>
              </w:rPr>
            </w:pPr>
          </w:p>
        </w:tc>
        <w:tc>
          <w:tcPr>
            <w:tcW w:w="14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D17C08">
            <w:pPr>
              <w:rPr>
                <w:rFonts w:hint="eastAsia" w:ascii="仿宋_GB2312" w:hAnsi="宋体" w:eastAsia="仿宋_GB2312" w:cs="仿宋_GB2312"/>
                <w:i w:val="0"/>
                <w:iCs w:val="0"/>
                <w:color w:val="000000"/>
                <w:sz w:val="22"/>
                <w:szCs w:val="22"/>
                <w:u w:val="none"/>
              </w:rPr>
            </w:pPr>
          </w:p>
        </w:tc>
        <w:tc>
          <w:tcPr>
            <w:tcW w:w="1914" w:type="dxa"/>
            <w:tcBorders>
              <w:top w:val="single" w:color="000000" w:sz="4" w:space="0"/>
              <w:left w:val="single" w:color="000000" w:sz="4" w:space="0"/>
              <w:bottom w:val="single" w:color="000000" w:sz="4" w:space="0"/>
            </w:tcBorders>
            <w:shd w:val="clear" w:color="auto" w:fill="auto"/>
            <w:noWrap/>
            <w:vAlign w:val="center"/>
          </w:tcPr>
          <w:p w14:paraId="41BC6AC4">
            <w:pPr>
              <w:rPr>
                <w:rFonts w:hint="eastAsia" w:ascii="仿宋_GB2312" w:hAnsi="宋体" w:eastAsia="仿宋_GB2312" w:cs="仿宋_GB2312"/>
                <w:i w:val="0"/>
                <w:iCs w:val="0"/>
                <w:color w:val="000000"/>
                <w:sz w:val="22"/>
                <w:szCs w:val="22"/>
                <w:u w:val="none"/>
              </w:rPr>
            </w:pPr>
          </w:p>
        </w:tc>
      </w:tr>
      <w:tr w14:paraId="3A4557F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63" w:hRule="atLeast"/>
        </w:trPr>
        <w:tc>
          <w:tcPr>
            <w:tcW w:w="859" w:type="dxa"/>
            <w:tcBorders>
              <w:top w:val="single" w:color="000000" w:sz="4" w:space="0"/>
              <w:bottom w:val="single" w:color="000000" w:sz="4" w:space="0"/>
              <w:right w:val="single" w:color="000000" w:sz="4" w:space="0"/>
            </w:tcBorders>
            <w:shd w:val="clear" w:color="auto" w:fill="auto"/>
            <w:noWrap/>
            <w:vAlign w:val="center"/>
          </w:tcPr>
          <w:p w14:paraId="0CE48D37">
            <w:pPr>
              <w:keepNext w:val="0"/>
              <w:keepLines w:val="0"/>
              <w:widowControl/>
              <w:suppressLineNumbers w:val="0"/>
              <w:jc w:val="center"/>
              <w:textAlignment w:val="center"/>
              <w:rPr>
                <w:rFonts w:hint="default" w:ascii="仿宋_GB2312" w:hAnsi="宋体" w:eastAsia="仿宋_GB2312" w:cs="仿宋_GB2312"/>
                <w:i w:val="0"/>
                <w:iCs w:val="0"/>
                <w:color w:val="000000"/>
                <w:sz w:val="24"/>
                <w:szCs w:val="24"/>
                <w:u w:val="none"/>
                <w:lang w:val="en-US"/>
              </w:rPr>
            </w:pPr>
            <w:r>
              <w:rPr>
                <w:rFonts w:hint="eastAsia" w:ascii="仿宋_GB2312" w:hAnsi="宋体" w:eastAsia="仿宋_GB2312" w:cs="仿宋_GB2312"/>
                <w:i w:val="0"/>
                <w:iCs w:val="0"/>
                <w:color w:val="000000"/>
                <w:kern w:val="0"/>
                <w:sz w:val="24"/>
                <w:szCs w:val="24"/>
                <w:u w:val="none"/>
                <w:lang w:val="en-US" w:eastAsia="zh-CN" w:bidi="ar"/>
              </w:rPr>
              <w:t>57</w:t>
            </w:r>
          </w:p>
        </w:tc>
        <w:tc>
          <w:tcPr>
            <w:tcW w:w="1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D458B4">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培训瑕疵风险</w:t>
            </w:r>
          </w:p>
        </w:tc>
        <w:tc>
          <w:tcPr>
            <w:tcW w:w="3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ADD499">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是否对从业人员进行安全教育与培训，安全生产培训记录是否伪造签名，或未覆盖全员（含劳务派遣人员）。是否建立安全生产教育和培训档案。</w:t>
            </w:r>
          </w:p>
        </w:tc>
        <w:tc>
          <w:tcPr>
            <w:tcW w:w="3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74D4C6">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安全生产法》第二十八条，生产经营单位应当对从业人员进行安全生产教育和培训，保证从业人员具备必要的安全生产知识，熟悉有关的安全生产规章制度和安全操作规程，掌握本岗位的安全操作技能，了解事故应急处理措施，知悉自身在安全生产方面的权利和义务。未经安全生产教育和培训合格的从业人员，不得上岗作业。生产经营单位应当建立安全生产教育和培训档案，如实记录安全生产教育和培训的时间、内容、参加人员以及考核结果等情况。</w:t>
            </w:r>
          </w:p>
        </w:tc>
        <w:tc>
          <w:tcPr>
            <w:tcW w:w="23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F30AB1">
            <w:pPr>
              <w:rPr>
                <w:rFonts w:hint="eastAsia" w:ascii="仿宋_GB2312" w:hAnsi="宋体" w:eastAsia="仿宋_GB2312" w:cs="仿宋_GB2312"/>
                <w:i w:val="0"/>
                <w:iCs w:val="0"/>
                <w:color w:val="000000"/>
                <w:sz w:val="24"/>
                <w:szCs w:val="24"/>
                <w:u w:val="none"/>
              </w:rPr>
            </w:pPr>
          </w:p>
        </w:tc>
        <w:tc>
          <w:tcPr>
            <w:tcW w:w="2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494900">
            <w:pPr>
              <w:rPr>
                <w:rFonts w:hint="eastAsia" w:ascii="仿宋_GB2312" w:hAnsi="宋体" w:eastAsia="仿宋_GB2312" w:cs="仿宋_GB2312"/>
                <w:i w:val="0"/>
                <w:iCs w:val="0"/>
                <w:color w:val="000000"/>
                <w:sz w:val="22"/>
                <w:szCs w:val="22"/>
                <w:u w:val="none"/>
              </w:rPr>
            </w:pPr>
          </w:p>
        </w:tc>
        <w:tc>
          <w:tcPr>
            <w:tcW w:w="22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DC99EE">
            <w:pPr>
              <w:rPr>
                <w:rFonts w:hint="eastAsia" w:ascii="仿宋_GB2312" w:hAnsi="宋体" w:eastAsia="仿宋_GB2312" w:cs="仿宋_GB2312"/>
                <w:i w:val="0"/>
                <w:iCs w:val="0"/>
                <w:color w:val="000000"/>
                <w:sz w:val="22"/>
                <w:szCs w:val="22"/>
                <w:u w:val="none"/>
              </w:rPr>
            </w:pPr>
          </w:p>
        </w:tc>
        <w:tc>
          <w:tcPr>
            <w:tcW w:w="14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A05DD8">
            <w:pPr>
              <w:rPr>
                <w:rFonts w:hint="eastAsia" w:ascii="仿宋_GB2312" w:hAnsi="宋体" w:eastAsia="仿宋_GB2312" w:cs="仿宋_GB2312"/>
                <w:i w:val="0"/>
                <w:iCs w:val="0"/>
                <w:color w:val="000000"/>
                <w:sz w:val="22"/>
                <w:szCs w:val="22"/>
                <w:u w:val="none"/>
              </w:rPr>
            </w:pPr>
          </w:p>
        </w:tc>
        <w:tc>
          <w:tcPr>
            <w:tcW w:w="1914" w:type="dxa"/>
            <w:tcBorders>
              <w:top w:val="single" w:color="000000" w:sz="4" w:space="0"/>
              <w:left w:val="single" w:color="000000" w:sz="4" w:space="0"/>
              <w:bottom w:val="single" w:color="000000" w:sz="4" w:space="0"/>
            </w:tcBorders>
            <w:shd w:val="clear" w:color="auto" w:fill="auto"/>
            <w:noWrap/>
            <w:vAlign w:val="center"/>
          </w:tcPr>
          <w:p w14:paraId="12284DEF">
            <w:pPr>
              <w:rPr>
                <w:rFonts w:hint="eastAsia" w:ascii="仿宋_GB2312" w:hAnsi="宋体" w:eastAsia="仿宋_GB2312" w:cs="仿宋_GB2312"/>
                <w:i w:val="0"/>
                <w:iCs w:val="0"/>
                <w:color w:val="000000"/>
                <w:sz w:val="22"/>
                <w:szCs w:val="22"/>
                <w:u w:val="none"/>
              </w:rPr>
            </w:pPr>
          </w:p>
        </w:tc>
      </w:tr>
      <w:tr w14:paraId="039D68B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CellMar>
            <w:top w:w="0" w:type="dxa"/>
            <w:left w:w="108" w:type="dxa"/>
            <w:bottom w:w="0" w:type="dxa"/>
            <w:right w:w="108" w:type="dxa"/>
          </w:tblCellMar>
        </w:tblPrEx>
        <w:trPr>
          <w:trHeight w:val="2309" w:hRule="atLeast"/>
        </w:trPr>
        <w:tc>
          <w:tcPr>
            <w:tcW w:w="859" w:type="dxa"/>
            <w:tcBorders>
              <w:top w:val="single" w:color="000000" w:sz="4" w:space="0"/>
              <w:bottom w:val="single" w:color="000000" w:sz="4" w:space="0"/>
              <w:right w:val="single" w:color="000000" w:sz="4" w:space="0"/>
            </w:tcBorders>
            <w:shd w:val="clear" w:color="auto" w:fill="auto"/>
            <w:noWrap/>
            <w:vAlign w:val="center"/>
          </w:tcPr>
          <w:p w14:paraId="28BD478F">
            <w:pPr>
              <w:keepNext w:val="0"/>
              <w:keepLines w:val="0"/>
              <w:widowControl/>
              <w:suppressLineNumbers w:val="0"/>
              <w:jc w:val="center"/>
              <w:textAlignment w:val="center"/>
              <w:rPr>
                <w:rFonts w:hint="default" w:ascii="仿宋_GB2312" w:hAnsi="宋体" w:eastAsia="仿宋_GB2312" w:cs="仿宋_GB2312"/>
                <w:i w:val="0"/>
                <w:iCs w:val="0"/>
                <w:color w:val="000000"/>
                <w:sz w:val="24"/>
                <w:szCs w:val="24"/>
                <w:u w:val="none"/>
                <w:lang w:val="en-US"/>
              </w:rPr>
            </w:pPr>
            <w:r>
              <w:rPr>
                <w:rFonts w:hint="eastAsia" w:ascii="仿宋_GB2312" w:hAnsi="宋体" w:eastAsia="仿宋_GB2312" w:cs="仿宋_GB2312"/>
                <w:i w:val="0"/>
                <w:iCs w:val="0"/>
                <w:color w:val="000000"/>
                <w:kern w:val="0"/>
                <w:sz w:val="24"/>
                <w:szCs w:val="24"/>
                <w:u w:val="none"/>
                <w:lang w:val="en-US" w:eastAsia="zh-CN" w:bidi="ar"/>
              </w:rPr>
              <w:t>58</w:t>
            </w:r>
          </w:p>
        </w:tc>
        <w:tc>
          <w:tcPr>
            <w:tcW w:w="1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22BB52">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程序违规风险</w:t>
            </w:r>
          </w:p>
        </w:tc>
        <w:tc>
          <w:tcPr>
            <w:tcW w:w="3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80699B">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工程项目是否符合“三同时”。</w:t>
            </w:r>
          </w:p>
        </w:tc>
        <w:tc>
          <w:tcPr>
            <w:tcW w:w="3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FFAAB3">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《安全生产法》第三十一条，生产经营单位新建、改建、扩建工程项目（以下统称建设项目）的安全设施，必须与主体工程同时设计、同时施工、同时投入生产和使用。安全设施投资应当纳入建设项目概算。</w:t>
            </w:r>
          </w:p>
        </w:tc>
        <w:tc>
          <w:tcPr>
            <w:tcW w:w="23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EDD81A">
            <w:pPr>
              <w:rPr>
                <w:rFonts w:hint="eastAsia" w:ascii="仿宋_GB2312" w:hAnsi="宋体" w:eastAsia="仿宋_GB2312" w:cs="仿宋_GB2312"/>
                <w:i w:val="0"/>
                <w:iCs w:val="0"/>
                <w:color w:val="000000"/>
                <w:sz w:val="24"/>
                <w:szCs w:val="24"/>
                <w:u w:val="none"/>
              </w:rPr>
            </w:pPr>
          </w:p>
        </w:tc>
        <w:tc>
          <w:tcPr>
            <w:tcW w:w="2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B6CB92">
            <w:pPr>
              <w:rPr>
                <w:rFonts w:hint="eastAsia" w:ascii="仿宋_GB2312" w:hAnsi="宋体" w:eastAsia="仿宋_GB2312" w:cs="仿宋_GB2312"/>
                <w:i w:val="0"/>
                <w:iCs w:val="0"/>
                <w:color w:val="000000"/>
                <w:sz w:val="22"/>
                <w:szCs w:val="22"/>
                <w:u w:val="none"/>
              </w:rPr>
            </w:pPr>
          </w:p>
        </w:tc>
        <w:tc>
          <w:tcPr>
            <w:tcW w:w="22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8D0CD0">
            <w:pPr>
              <w:rPr>
                <w:rFonts w:hint="eastAsia" w:ascii="仿宋_GB2312" w:hAnsi="宋体" w:eastAsia="仿宋_GB2312" w:cs="仿宋_GB2312"/>
                <w:i w:val="0"/>
                <w:iCs w:val="0"/>
                <w:color w:val="000000"/>
                <w:sz w:val="22"/>
                <w:szCs w:val="22"/>
                <w:u w:val="none"/>
              </w:rPr>
            </w:pPr>
          </w:p>
        </w:tc>
        <w:tc>
          <w:tcPr>
            <w:tcW w:w="14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2F6137">
            <w:pPr>
              <w:rPr>
                <w:rFonts w:hint="eastAsia" w:ascii="仿宋_GB2312" w:hAnsi="宋体" w:eastAsia="仿宋_GB2312" w:cs="仿宋_GB2312"/>
                <w:i w:val="0"/>
                <w:iCs w:val="0"/>
                <w:color w:val="000000"/>
                <w:sz w:val="22"/>
                <w:szCs w:val="22"/>
                <w:u w:val="none"/>
              </w:rPr>
            </w:pPr>
          </w:p>
        </w:tc>
        <w:tc>
          <w:tcPr>
            <w:tcW w:w="1914" w:type="dxa"/>
            <w:tcBorders>
              <w:top w:val="single" w:color="000000" w:sz="4" w:space="0"/>
              <w:left w:val="single" w:color="000000" w:sz="4" w:space="0"/>
              <w:bottom w:val="single" w:color="000000" w:sz="4" w:space="0"/>
            </w:tcBorders>
            <w:shd w:val="clear" w:color="auto" w:fill="auto"/>
            <w:noWrap/>
            <w:vAlign w:val="center"/>
          </w:tcPr>
          <w:p w14:paraId="411B5E65">
            <w:pPr>
              <w:rPr>
                <w:rFonts w:hint="eastAsia" w:ascii="仿宋_GB2312" w:hAnsi="宋体" w:eastAsia="仿宋_GB2312" w:cs="仿宋_GB2312"/>
                <w:i w:val="0"/>
                <w:iCs w:val="0"/>
                <w:color w:val="000000"/>
                <w:sz w:val="22"/>
                <w:szCs w:val="22"/>
                <w:u w:val="none"/>
              </w:rPr>
            </w:pPr>
          </w:p>
        </w:tc>
      </w:tr>
      <w:tr w14:paraId="1EA7250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CellMar>
            <w:top w:w="0" w:type="dxa"/>
            <w:left w:w="108" w:type="dxa"/>
            <w:bottom w:w="0" w:type="dxa"/>
            <w:right w:w="108" w:type="dxa"/>
          </w:tblCellMar>
        </w:tblPrEx>
        <w:trPr>
          <w:trHeight w:val="1960" w:hRule="atLeast"/>
        </w:trPr>
        <w:tc>
          <w:tcPr>
            <w:tcW w:w="859" w:type="dxa"/>
            <w:tcBorders>
              <w:top w:val="single" w:color="000000" w:sz="4" w:space="0"/>
              <w:bottom w:val="single" w:color="000000" w:sz="4" w:space="0"/>
              <w:right w:val="single" w:color="000000" w:sz="4" w:space="0"/>
            </w:tcBorders>
            <w:shd w:val="clear" w:color="auto" w:fill="auto"/>
            <w:noWrap/>
            <w:vAlign w:val="center"/>
          </w:tcPr>
          <w:p w14:paraId="48B76271">
            <w:pPr>
              <w:keepNext w:val="0"/>
              <w:keepLines w:val="0"/>
              <w:widowControl/>
              <w:suppressLineNumbers w:val="0"/>
              <w:jc w:val="center"/>
              <w:textAlignment w:val="center"/>
              <w:rPr>
                <w:rFonts w:hint="default" w:ascii="仿宋_GB2312" w:hAnsi="宋体" w:eastAsia="仿宋_GB2312" w:cs="仿宋_GB2312"/>
                <w:i w:val="0"/>
                <w:iCs w:val="0"/>
                <w:color w:val="000000"/>
                <w:sz w:val="24"/>
                <w:szCs w:val="24"/>
                <w:u w:val="none"/>
                <w:lang w:val="en-US"/>
              </w:rPr>
            </w:pPr>
            <w:r>
              <w:rPr>
                <w:rFonts w:hint="eastAsia" w:ascii="仿宋_GB2312" w:hAnsi="宋体" w:eastAsia="仿宋_GB2312" w:cs="仿宋_GB2312"/>
                <w:i w:val="0"/>
                <w:iCs w:val="0"/>
                <w:color w:val="000000"/>
                <w:kern w:val="0"/>
                <w:sz w:val="24"/>
                <w:szCs w:val="24"/>
                <w:u w:val="none"/>
                <w:lang w:val="en-US" w:eastAsia="zh-CN" w:bidi="ar"/>
              </w:rPr>
              <w:t>59</w:t>
            </w:r>
          </w:p>
        </w:tc>
        <w:tc>
          <w:tcPr>
            <w:tcW w:w="1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860603">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安全隐患风险</w:t>
            </w:r>
          </w:p>
        </w:tc>
        <w:tc>
          <w:tcPr>
            <w:tcW w:w="3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E44562">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是否为从业人员提供劳动防护用品。</w:t>
            </w:r>
          </w:p>
        </w:tc>
        <w:tc>
          <w:tcPr>
            <w:tcW w:w="3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8C4338">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《安全生产法》第四十五条，生产经营单位必须为从业人员提供符合国家标准或者行业标准的劳动防护用品，并监督、教育从业人员按照使用规则佩戴、使用。</w:t>
            </w:r>
          </w:p>
        </w:tc>
        <w:tc>
          <w:tcPr>
            <w:tcW w:w="23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F06F22">
            <w:pPr>
              <w:rPr>
                <w:rFonts w:hint="eastAsia" w:ascii="仿宋_GB2312" w:hAnsi="宋体" w:eastAsia="仿宋_GB2312" w:cs="仿宋_GB2312"/>
                <w:i w:val="0"/>
                <w:iCs w:val="0"/>
                <w:color w:val="000000"/>
                <w:sz w:val="24"/>
                <w:szCs w:val="24"/>
                <w:u w:val="none"/>
              </w:rPr>
            </w:pPr>
          </w:p>
        </w:tc>
        <w:tc>
          <w:tcPr>
            <w:tcW w:w="2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136347">
            <w:pPr>
              <w:rPr>
                <w:rFonts w:hint="eastAsia" w:ascii="仿宋_GB2312" w:hAnsi="宋体" w:eastAsia="仿宋_GB2312" w:cs="仿宋_GB2312"/>
                <w:i w:val="0"/>
                <w:iCs w:val="0"/>
                <w:color w:val="000000"/>
                <w:sz w:val="22"/>
                <w:szCs w:val="22"/>
                <w:u w:val="none"/>
              </w:rPr>
            </w:pPr>
          </w:p>
        </w:tc>
        <w:tc>
          <w:tcPr>
            <w:tcW w:w="22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7E3818">
            <w:pPr>
              <w:rPr>
                <w:rFonts w:hint="eastAsia" w:ascii="仿宋_GB2312" w:hAnsi="宋体" w:eastAsia="仿宋_GB2312" w:cs="仿宋_GB2312"/>
                <w:i w:val="0"/>
                <w:iCs w:val="0"/>
                <w:color w:val="000000"/>
                <w:sz w:val="22"/>
                <w:szCs w:val="22"/>
                <w:u w:val="none"/>
              </w:rPr>
            </w:pPr>
          </w:p>
        </w:tc>
        <w:tc>
          <w:tcPr>
            <w:tcW w:w="14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04274E">
            <w:pPr>
              <w:rPr>
                <w:rFonts w:hint="eastAsia" w:ascii="仿宋_GB2312" w:hAnsi="宋体" w:eastAsia="仿宋_GB2312" w:cs="仿宋_GB2312"/>
                <w:i w:val="0"/>
                <w:iCs w:val="0"/>
                <w:color w:val="000000"/>
                <w:sz w:val="22"/>
                <w:szCs w:val="22"/>
                <w:u w:val="none"/>
              </w:rPr>
            </w:pPr>
          </w:p>
        </w:tc>
        <w:tc>
          <w:tcPr>
            <w:tcW w:w="1914" w:type="dxa"/>
            <w:tcBorders>
              <w:top w:val="single" w:color="000000" w:sz="4" w:space="0"/>
              <w:left w:val="single" w:color="000000" w:sz="4" w:space="0"/>
              <w:bottom w:val="single" w:color="000000" w:sz="4" w:space="0"/>
            </w:tcBorders>
            <w:shd w:val="clear" w:color="auto" w:fill="auto"/>
            <w:noWrap/>
            <w:vAlign w:val="center"/>
          </w:tcPr>
          <w:p w14:paraId="27E456BD">
            <w:pPr>
              <w:rPr>
                <w:rFonts w:hint="eastAsia" w:ascii="仿宋_GB2312" w:hAnsi="宋体" w:eastAsia="仿宋_GB2312" w:cs="仿宋_GB2312"/>
                <w:i w:val="0"/>
                <w:iCs w:val="0"/>
                <w:color w:val="000000"/>
                <w:sz w:val="22"/>
                <w:szCs w:val="22"/>
                <w:u w:val="none"/>
              </w:rPr>
            </w:pPr>
          </w:p>
        </w:tc>
      </w:tr>
      <w:tr w14:paraId="4BC76BD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CellMar>
            <w:top w:w="0" w:type="dxa"/>
            <w:left w:w="108" w:type="dxa"/>
            <w:bottom w:w="0" w:type="dxa"/>
            <w:right w:w="108" w:type="dxa"/>
          </w:tblCellMar>
        </w:tblPrEx>
        <w:trPr>
          <w:trHeight w:val="4321" w:hRule="atLeast"/>
        </w:trPr>
        <w:tc>
          <w:tcPr>
            <w:tcW w:w="859" w:type="dxa"/>
            <w:tcBorders>
              <w:top w:val="single" w:color="000000" w:sz="4" w:space="0"/>
              <w:bottom w:val="single" w:color="000000" w:sz="4" w:space="0"/>
              <w:right w:val="single" w:color="000000" w:sz="4" w:space="0"/>
            </w:tcBorders>
            <w:shd w:val="clear" w:color="auto" w:fill="auto"/>
            <w:noWrap/>
            <w:vAlign w:val="center"/>
          </w:tcPr>
          <w:p w14:paraId="6685DCDD">
            <w:pPr>
              <w:keepNext w:val="0"/>
              <w:keepLines w:val="0"/>
              <w:widowControl/>
              <w:suppressLineNumbers w:val="0"/>
              <w:jc w:val="center"/>
              <w:textAlignment w:val="center"/>
              <w:rPr>
                <w:rFonts w:hint="default" w:ascii="仿宋_GB2312" w:hAnsi="宋体" w:eastAsia="仿宋_GB2312" w:cs="仿宋_GB2312"/>
                <w:i w:val="0"/>
                <w:iCs w:val="0"/>
                <w:color w:val="000000"/>
                <w:sz w:val="24"/>
                <w:szCs w:val="24"/>
                <w:u w:val="none"/>
                <w:lang w:val="en-US"/>
              </w:rPr>
            </w:pPr>
            <w:r>
              <w:rPr>
                <w:rFonts w:hint="eastAsia" w:ascii="仿宋_GB2312" w:hAnsi="宋体" w:eastAsia="仿宋_GB2312" w:cs="仿宋_GB2312"/>
                <w:i w:val="0"/>
                <w:iCs w:val="0"/>
                <w:color w:val="000000"/>
                <w:kern w:val="0"/>
                <w:sz w:val="24"/>
                <w:szCs w:val="24"/>
                <w:u w:val="none"/>
                <w:lang w:val="en-US" w:eastAsia="zh-CN" w:bidi="ar"/>
              </w:rPr>
              <w:t>60</w:t>
            </w:r>
          </w:p>
        </w:tc>
        <w:tc>
          <w:tcPr>
            <w:tcW w:w="1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698102">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瞒报事故风险</w:t>
            </w:r>
          </w:p>
        </w:tc>
        <w:tc>
          <w:tcPr>
            <w:tcW w:w="3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FB137C">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是否存在未按规定报告事故（安全事故瞒报、谎报、迟报的情形）。</w:t>
            </w:r>
          </w:p>
        </w:tc>
        <w:tc>
          <w:tcPr>
            <w:tcW w:w="3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F4E62B">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安全生产法》第一百一十条，生产经营单位的主要负责人在本单位发生生产安全事故时，不立即组织抢救或者在事故调查处理期间擅离职守或者逃匿的，给予降级、撤职的处分，并由应急管理部门处上一年年度收入百分之六十至百分之一百的罚款；对逃匿的处十五日以下拘留；构成犯罪的，依照刑法有关规定追究刑事责任。生产经营单位的主要负责人对生产安全事故隐瞒不报、谎报或者迟报的，依照前款规定处罚。</w:t>
            </w:r>
          </w:p>
        </w:tc>
        <w:tc>
          <w:tcPr>
            <w:tcW w:w="23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14B5C3">
            <w:pPr>
              <w:rPr>
                <w:rFonts w:hint="eastAsia" w:ascii="仿宋_GB2312" w:hAnsi="宋体" w:eastAsia="仿宋_GB2312" w:cs="仿宋_GB2312"/>
                <w:i w:val="0"/>
                <w:iCs w:val="0"/>
                <w:color w:val="000000"/>
                <w:sz w:val="24"/>
                <w:szCs w:val="24"/>
                <w:u w:val="none"/>
              </w:rPr>
            </w:pPr>
          </w:p>
        </w:tc>
        <w:tc>
          <w:tcPr>
            <w:tcW w:w="2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522F1F">
            <w:pPr>
              <w:rPr>
                <w:rFonts w:hint="eastAsia" w:ascii="仿宋_GB2312" w:hAnsi="宋体" w:eastAsia="仿宋_GB2312" w:cs="仿宋_GB2312"/>
                <w:i w:val="0"/>
                <w:iCs w:val="0"/>
                <w:color w:val="000000"/>
                <w:sz w:val="22"/>
                <w:szCs w:val="22"/>
                <w:u w:val="none"/>
              </w:rPr>
            </w:pPr>
          </w:p>
        </w:tc>
        <w:tc>
          <w:tcPr>
            <w:tcW w:w="22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C29C02">
            <w:pPr>
              <w:rPr>
                <w:rFonts w:hint="eastAsia" w:ascii="仿宋_GB2312" w:hAnsi="宋体" w:eastAsia="仿宋_GB2312" w:cs="仿宋_GB2312"/>
                <w:i w:val="0"/>
                <w:iCs w:val="0"/>
                <w:color w:val="000000"/>
                <w:sz w:val="22"/>
                <w:szCs w:val="22"/>
                <w:u w:val="none"/>
              </w:rPr>
            </w:pPr>
          </w:p>
        </w:tc>
        <w:tc>
          <w:tcPr>
            <w:tcW w:w="14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8A89E3">
            <w:pPr>
              <w:rPr>
                <w:rFonts w:hint="eastAsia" w:ascii="仿宋_GB2312" w:hAnsi="宋体" w:eastAsia="仿宋_GB2312" w:cs="仿宋_GB2312"/>
                <w:i w:val="0"/>
                <w:iCs w:val="0"/>
                <w:color w:val="000000"/>
                <w:sz w:val="22"/>
                <w:szCs w:val="22"/>
                <w:u w:val="none"/>
              </w:rPr>
            </w:pPr>
          </w:p>
        </w:tc>
        <w:tc>
          <w:tcPr>
            <w:tcW w:w="1914" w:type="dxa"/>
            <w:tcBorders>
              <w:top w:val="single" w:color="000000" w:sz="4" w:space="0"/>
              <w:left w:val="single" w:color="000000" w:sz="4" w:space="0"/>
              <w:bottom w:val="single" w:color="000000" w:sz="4" w:space="0"/>
            </w:tcBorders>
            <w:shd w:val="clear" w:color="auto" w:fill="auto"/>
            <w:noWrap/>
            <w:vAlign w:val="center"/>
          </w:tcPr>
          <w:p w14:paraId="14CD79B1">
            <w:pPr>
              <w:rPr>
                <w:rFonts w:hint="eastAsia" w:ascii="仿宋_GB2312" w:hAnsi="宋体" w:eastAsia="仿宋_GB2312" w:cs="仿宋_GB2312"/>
                <w:i w:val="0"/>
                <w:iCs w:val="0"/>
                <w:color w:val="000000"/>
                <w:sz w:val="22"/>
                <w:szCs w:val="22"/>
                <w:u w:val="none"/>
              </w:rPr>
            </w:pPr>
          </w:p>
        </w:tc>
      </w:tr>
      <w:tr w14:paraId="3FBCE12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CellMar>
            <w:top w:w="0" w:type="dxa"/>
            <w:left w:w="108" w:type="dxa"/>
            <w:bottom w:w="0" w:type="dxa"/>
            <w:right w:w="108" w:type="dxa"/>
          </w:tblCellMar>
        </w:tblPrEx>
        <w:trPr>
          <w:trHeight w:val="794" w:hRule="atLeast"/>
        </w:trPr>
        <w:tc>
          <w:tcPr>
            <w:tcW w:w="859" w:type="dxa"/>
            <w:tcBorders>
              <w:top w:val="single" w:color="000000" w:sz="4" w:space="0"/>
              <w:bottom w:val="single" w:color="000000" w:sz="4" w:space="0"/>
              <w:right w:val="single" w:color="000000" w:sz="4" w:space="0"/>
            </w:tcBorders>
            <w:shd w:val="clear" w:color="auto" w:fill="auto"/>
            <w:noWrap/>
            <w:vAlign w:val="center"/>
          </w:tcPr>
          <w:p w14:paraId="1DCADAA3">
            <w:pPr>
              <w:keepNext w:val="0"/>
              <w:keepLines w:val="0"/>
              <w:widowControl/>
              <w:suppressLineNumbers w:val="0"/>
              <w:jc w:val="center"/>
              <w:textAlignment w:val="center"/>
              <w:rPr>
                <w:rFonts w:hint="default" w:ascii="仿宋_GB2312" w:hAnsi="宋体" w:eastAsia="仿宋_GB2312" w:cs="仿宋_GB2312"/>
                <w:i w:val="0"/>
                <w:iCs w:val="0"/>
                <w:color w:val="000000"/>
                <w:sz w:val="24"/>
                <w:szCs w:val="24"/>
                <w:u w:val="none"/>
                <w:lang w:val="en-US"/>
              </w:rPr>
            </w:pPr>
            <w:r>
              <w:rPr>
                <w:rFonts w:hint="eastAsia" w:ascii="仿宋_GB2312" w:hAnsi="宋体" w:eastAsia="仿宋_GB2312" w:cs="仿宋_GB2312"/>
                <w:i w:val="0"/>
                <w:iCs w:val="0"/>
                <w:color w:val="000000"/>
                <w:kern w:val="0"/>
                <w:sz w:val="24"/>
                <w:szCs w:val="24"/>
                <w:u w:val="none"/>
                <w:lang w:val="en-US" w:eastAsia="zh-CN" w:bidi="ar"/>
              </w:rPr>
              <w:t>61</w:t>
            </w:r>
          </w:p>
        </w:tc>
        <w:tc>
          <w:tcPr>
            <w:tcW w:w="1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EE98B7">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其他风险</w:t>
            </w:r>
          </w:p>
        </w:tc>
        <w:tc>
          <w:tcPr>
            <w:tcW w:w="3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853776">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（如有，请填写）</w:t>
            </w:r>
          </w:p>
        </w:tc>
        <w:tc>
          <w:tcPr>
            <w:tcW w:w="3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887F04">
            <w:pPr>
              <w:jc w:val="left"/>
              <w:rPr>
                <w:rFonts w:hint="eastAsia" w:ascii="黑体" w:hAnsi="宋体" w:eastAsia="黑体" w:cs="黑体"/>
                <w:i w:val="0"/>
                <w:iCs w:val="0"/>
                <w:color w:val="000000"/>
                <w:sz w:val="32"/>
                <w:szCs w:val="32"/>
                <w:u w:val="none"/>
              </w:rPr>
            </w:pPr>
          </w:p>
        </w:tc>
        <w:tc>
          <w:tcPr>
            <w:tcW w:w="23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F59EEB">
            <w:pPr>
              <w:jc w:val="left"/>
              <w:rPr>
                <w:rFonts w:hint="eastAsia" w:ascii="黑体" w:hAnsi="宋体" w:eastAsia="黑体" w:cs="黑体"/>
                <w:i w:val="0"/>
                <w:iCs w:val="0"/>
                <w:color w:val="000000"/>
                <w:sz w:val="32"/>
                <w:szCs w:val="32"/>
                <w:u w:val="none"/>
              </w:rPr>
            </w:pPr>
          </w:p>
        </w:tc>
        <w:tc>
          <w:tcPr>
            <w:tcW w:w="2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3669AE">
            <w:pPr>
              <w:jc w:val="left"/>
              <w:rPr>
                <w:rFonts w:hint="eastAsia" w:ascii="黑体" w:hAnsi="宋体" w:eastAsia="黑体" w:cs="黑体"/>
                <w:i w:val="0"/>
                <w:iCs w:val="0"/>
                <w:color w:val="000000"/>
                <w:sz w:val="32"/>
                <w:szCs w:val="32"/>
                <w:u w:val="none"/>
              </w:rPr>
            </w:pPr>
          </w:p>
        </w:tc>
        <w:tc>
          <w:tcPr>
            <w:tcW w:w="22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86787B">
            <w:pPr>
              <w:jc w:val="left"/>
              <w:rPr>
                <w:rFonts w:hint="eastAsia" w:ascii="黑体" w:hAnsi="宋体" w:eastAsia="黑体" w:cs="黑体"/>
                <w:i w:val="0"/>
                <w:iCs w:val="0"/>
                <w:color w:val="000000"/>
                <w:sz w:val="32"/>
                <w:szCs w:val="32"/>
                <w:u w:val="none"/>
              </w:rPr>
            </w:pPr>
          </w:p>
        </w:tc>
        <w:tc>
          <w:tcPr>
            <w:tcW w:w="14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52ABF5">
            <w:pPr>
              <w:jc w:val="left"/>
              <w:rPr>
                <w:rFonts w:hint="eastAsia" w:ascii="黑体" w:hAnsi="宋体" w:eastAsia="黑体" w:cs="黑体"/>
                <w:i w:val="0"/>
                <w:iCs w:val="0"/>
                <w:color w:val="000000"/>
                <w:sz w:val="32"/>
                <w:szCs w:val="32"/>
                <w:u w:val="none"/>
              </w:rPr>
            </w:pPr>
          </w:p>
        </w:tc>
        <w:tc>
          <w:tcPr>
            <w:tcW w:w="1914" w:type="dxa"/>
            <w:tcBorders>
              <w:top w:val="single" w:color="000000" w:sz="4" w:space="0"/>
              <w:left w:val="single" w:color="000000" w:sz="4" w:space="0"/>
              <w:bottom w:val="single" w:color="000000" w:sz="4" w:space="0"/>
            </w:tcBorders>
            <w:shd w:val="clear" w:color="auto" w:fill="auto"/>
            <w:noWrap/>
            <w:vAlign w:val="center"/>
          </w:tcPr>
          <w:p w14:paraId="0BF6BE29">
            <w:pPr>
              <w:rPr>
                <w:rFonts w:hint="eastAsia" w:ascii="仿宋_GB2312" w:hAnsi="宋体" w:eastAsia="仿宋_GB2312" w:cs="仿宋_GB2312"/>
                <w:i w:val="0"/>
                <w:iCs w:val="0"/>
                <w:color w:val="000000"/>
                <w:sz w:val="22"/>
                <w:szCs w:val="22"/>
                <w:u w:val="none"/>
              </w:rPr>
            </w:pPr>
          </w:p>
        </w:tc>
      </w:tr>
      <w:tr w14:paraId="48E324E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9852" w:type="dxa"/>
            <w:gridSpan w:val="9"/>
            <w:tcBorders>
              <w:top w:val="single" w:color="000000" w:sz="4" w:space="0"/>
              <w:bottom w:val="single" w:color="000000" w:sz="4" w:space="0"/>
            </w:tcBorders>
            <w:shd w:val="clear" w:color="auto" w:fill="auto"/>
            <w:noWrap/>
            <w:vAlign w:val="center"/>
          </w:tcPr>
          <w:p w14:paraId="5A7FB9E9">
            <w:pPr>
              <w:keepNext w:val="0"/>
              <w:keepLines w:val="0"/>
              <w:widowControl/>
              <w:suppressLineNumbers w:val="0"/>
              <w:jc w:val="left"/>
              <w:textAlignment w:val="center"/>
              <w:rPr>
                <w:rFonts w:hint="eastAsia" w:ascii="黑体" w:hAnsi="宋体" w:eastAsia="黑体" w:cs="黑体"/>
                <w:i w:val="0"/>
                <w:iCs w:val="0"/>
                <w:color w:val="000000"/>
                <w:sz w:val="32"/>
                <w:szCs w:val="32"/>
                <w:u w:val="none"/>
              </w:rPr>
            </w:pPr>
            <w:r>
              <w:rPr>
                <w:rFonts w:hint="eastAsia" w:ascii="黑体" w:hAnsi="宋体" w:eastAsia="黑体" w:cs="黑体"/>
                <w:i w:val="0"/>
                <w:iCs w:val="0"/>
                <w:color w:val="000000"/>
                <w:kern w:val="0"/>
                <w:sz w:val="32"/>
                <w:szCs w:val="32"/>
                <w:u w:val="none"/>
                <w:lang w:val="en-US" w:eastAsia="zh-CN" w:bidi="ar"/>
              </w:rPr>
              <w:t>七、知识产权领域</w:t>
            </w:r>
          </w:p>
        </w:tc>
      </w:tr>
      <w:tr w14:paraId="6814AFC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859" w:type="dxa"/>
            <w:tcBorders>
              <w:top w:val="single" w:color="000000" w:sz="4" w:space="0"/>
              <w:bottom w:val="single" w:color="000000" w:sz="4" w:space="0"/>
              <w:right w:val="single" w:color="000000" w:sz="4" w:space="0"/>
            </w:tcBorders>
            <w:shd w:val="clear" w:color="auto" w:fill="auto"/>
            <w:noWrap/>
            <w:vAlign w:val="center"/>
          </w:tcPr>
          <w:p w14:paraId="05970CDF">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楷体_GB2312" w:hAnsi="宋体" w:eastAsia="楷体_GB2312" w:cs="楷体_GB2312"/>
                <w:b/>
                <w:bCs/>
                <w:i w:val="0"/>
                <w:iCs w:val="0"/>
                <w:color w:val="000000"/>
                <w:sz w:val="32"/>
                <w:szCs w:val="32"/>
                <w:u w:val="none"/>
              </w:rPr>
            </w:pPr>
            <w:r>
              <w:rPr>
                <w:rFonts w:hint="eastAsia" w:ascii="楷体_GB2312" w:hAnsi="宋体" w:eastAsia="楷体_GB2312" w:cs="楷体_GB2312"/>
                <w:b/>
                <w:bCs/>
                <w:i w:val="0"/>
                <w:iCs w:val="0"/>
                <w:color w:val="000000"/>
                <w:kern w:val="0"/>
                <w:sz w:val="32"/>
                <w:szCs w:val="32"/>
                <w:u w:val="none"/>
                <w:lang w:val="en-US" w:eastAsia="zh-CN" w:bidi="ar"/>
              </w:rPr>
              <w:t>序号</w:t>
            </w:r>
          </w:p>
        </w:tc>
        <w:tc>
          <w:tcPr>
            <w:tcW w:w="16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8F772E">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楷体_GB2312" w:hAnsi="宋体" w:eastAsia="楷体_GB2312" w:cs="楷体_GB2312"/>
                <w:b/>
                <w:bCs/>
                <w:i w:val="0"/>
                <w:iCs w:val="0"/>
                <w:color w:val="000000"/>
                <w:sz w:val="32"/>
                <w:szCs w:val="32"/>
                <w:u w:val="none"/>
              </w:rPr>
            </w:pPr>
            <w:r>
              <w:rPr>
                <w:rFonts w:hint="eastAsia" w:ascii="楷体_GB2312" w:hAnsi="宋体" w:eastAsia="楷体_GB2312" w:cs="楷体_GB2312"/>
                <w:b/>
                <w:bCs/>
                <w:i w:val="0"/>
                <w:iCs w:val="0"/>
                <w:color w:val="000000"/>
                <w:kern w:val="0"/>
                <w:sz w:val="32"/>
                <w:szCs w:val="32"/>
                <w:u w:val="none"/>
                <w:lang w:val="en-US" w:eastAsia="zh-CN" w:bidi="ar"/>
              </w:rPr>
              <w:t>风险类型</w:t>
            </w:r>
          </w:p>
        </w:tc>
        <w:tc>
          <w:tcPr>
            <w:tcW w:w="3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F1530E">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楷体_GB2312" w:hAnsi="宋体" w:eastAsia="楷体_GB2312" w:cs="楷体_GB2312"/>
                <w:b/>
                <w:bCs/>
                <w:i w:val="0"/>
                <w:iCs w:val="0"/>
                <w:color w:val="000000"/>
                <w:sz w:val="32"/>
                <w:szCs w:val="32"/>
                <w:u w:val="none"/>
              </w:rPr>
            </w:pPr>
            <w:r>
              <w:rPr>
                <w:rFonts w:hint="eastAsia" w:ascii="楷体_GB2312" w:hAnsi="宋体" w:eastAsia="楷体_GB2312" w:cs="楷体_GB2312"/>
                <w:b/>
                <w:bCs/>
                <w:i w:val="0"/>
                <w:iCs w:val="0"/>
                <w:color w:val="000000"/>
                <w:kern w:val="0"/>
                <w:sz w:val="32"/>
                <w:szCs w:val="32"/>
                <w:u w:val="none"/>
                <w:lang w:val="en-US" w:eastAsia="zh-CN" w:bidi="ar"/>
              </w:rPr>
              <w:t>排查事项</w:t>
            </w:r>
          </w:p>
        </w:tc>
        <w:tc>
          <w:tcPr>
            <w:tcW w:w="3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24387A">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楷体_GB2312" w:hAnsi="宋体" w:eastAsia="楷体_GB2312" w:cs="楷体_GB2312"/>
                <w:b/>
                <w:bCs/>
                <w:i w:val="0"/>
                <w:iCs w:val="0"/>
                <w:color w:val="000000"/>
                <w:sz w:val="32"/>
                <w:szCs w:val="32"/>
                <w:u w:val="none"/>
              </w:rPr>
            </w:pPr>
            <w:r>
              <w:rPr>
                <w:rFonts w:hint="eastAsia" w:ascii="楷体_GB2312" w:hAnsi="宋体" w:eastAsia="楷体_GB2312" w:cs="楷体_GB2312"/>
                <w:b/>
                <w:bCs/>
                <w:i w:val="0"/>
                <w:iCs w:val="0"/>
                <w:color w:val="000000"/>
                <w:kern w:val="0"/>
                <w:sz w:val="32"/>
                <w:szCs w:val="32"/>
                <w:u w:val="none"/>
                <w:lang w:val="en-US" w:eastAsia="zh-CN" w:bidi="ar"/>
              </w:rPr>
              <w:t>排查依据</w:t>
            </w:r>
          </w:p>
        </w:tc>
        <w:tc>
          <w:tcPr>
            <w:tcW w:w="23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EE707A">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楷体_GB2312" w:hAnsi="宋体" w:eastAsia="楷体_GB2312" w:cs="楷体_GB2312"/>
                <w:b/>
                <w:bCs/>
                <w:i w:val="0"/>
                <w:iCs w:val="0"/>
                <w:color w:val="000000"/>
                <w:sz w:val="32"/>
                <w:szCs w:val="32"/>
                <w:u w:val="none"/>
              </w:rPr>
            </w:pPr>
            <w:r>
              <w:rPr>
                <w:rFonts w:hint="eastAsia" w:ascii="楷体_GB2312" w:hAnsi="宋体" w:eastAsia="楷体_GB2312" w:cs="楷体_GB2312"/>
                <w:b/>
                <w:bCs/>
                <w:i w:val="0"/>
                <w:iCs w:val="0"/>
                <w:color w:val="000000"/>
                <w:kern w:val="0"/>
                <w:sz w:val="32"/>
                <w:szCs w:val="32"/>
                <w:u w:val="none"/>
                <w:lang w:val="en-US" w:eastAsia="zh-CN" w:bidi="ar"/>
              </w:rPr>
              <w:t>排查结果</w:t>
            </w:r>
            <w:r>
              <w:rPr>
                <w:rFonts w:hint="eastAsia" w:ascii="楷体_GB2312" w:hAnsi="宋体" w:eastAsia="楷体_GB2312" w:cs="楷体_GB2312"/>
                <w:b/>
                <w:bCs/>
                <w:i w:val="0"/>
                <w:iCs w:val="0"/>
                <w:color w:val="000000"/>
                <w:kern w:val="0"/>
                <w:sz w:val="32"/>
                <w:szCs w:val="32"/>
                <w:u w:val="none"/>
                <w:lang w:val="en-US" w:eastAsia="zh-CN" w:bidi="ar"/>
              </w:rPr>
              <w:br w:type="textWrapping"/>
            </w:r>
            <w:r>
              <w:rPr>
                <w:rFonts w:hint="eastAsia" w:ascii="楷体_GB2312" w:hAnsi="宋体" w:eastAsia="楷体_GB2312" w:cs="楷体_GB2312"/>
                <w:b/>
                <w:bCs/>
                <w:i w:val="0"/>
                <w:iCs w:val="0"/>
                <w:color w:val="000000"/>
                <w:kern w:val="0"/>
                <w:sz w:val="32"/>
                <w:szCs w:val="32"/>
                <w:u w:val="none"/>
                <w:lang w:val="en-US" w:eastAsia="zh-CN" w:bidi="ar"/>
              </w:rPr>
              <w:t>（风险描述）</w:t>
            </w:r>
          </w:p>
        </w:tc>
        <w:tc>
          <w:tcPr>
            <w:tcW w:w="2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0457EA">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楷体_GB2312" w:hAnsi="宋体" w:eastAsia="楷体_GB2312" w:cs="楷体_GB2312"/>
                <w:b/>
                <w:bCs/>
                <w:i w:val="0"/>
                <w:iCs w:val="0"/>
                <w:color w:val="000000"/>
                <w:sz w:val="32"/>
                <w:szCs w:val="32"/>
                <w:u w:val="none"/>
              </w:rPr>
            </w:pPr>
            <w:r>
              <w:rPr>
                <w:rFonts w:hint="eastAsia" w:ascii="楷体_GB2312" w:hAnsi="宋体" w:eastAsia="楷体_GB2312" w:cs="楷体_GB2312"/>
                <w:b/>
                <w:bCs/>
                <w:i w:val="0"/>
                <w:iCs w:val="0"/>
                <w:color w:val="000000"/>
                <w:kern w:val="0"/>
                <w:sz w:val="32"/>
                <w:szCs w:val="32"/>
                <w:u w:val="none"/>
                <w:lang w:val="en-US" w:eastAsia="zh-CN" w:bidi="ar"/>
              </w:rPr>
              <w:t>风险成因</w:t>
            </w:r>
          </w:p>
        </w:tc>
        <w:tc>
          <w:tcPr>
            <w:tcW w:w="22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C8767D">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楷体_GB2312" w:hAnsi="宋体" w:eastAsia="楷体_GB2312" w:cs="楷体_GB2312"/>
                <w:b/>
                <w:bCs/>
                <w:i w:val="0"/>
                <w:iCs w:val="0"/>
                <w:color w:val="000000"/>
                <w:sz w:val="32"/>
                <w:szCs w:val="32"/>
                <w:u w:val="none"/>
              </w:rPr>
            </w:pPr>
            <w:r>
              <w:rPr>
                <w:rFonts w:hint="eastAsia" w:ascii="楷体_GB2312" w:hAnsi="宋体" w:eastAsia="楷体_GB2312" w:cs="楷体_GB2312"/>
                <w:b/>
                <w:bCs/>
                <w:i w:val="0"/>
                <w:iCs w:val="0"/>
                <w:color w:val="000000"/>
                <w:kern w:val="0"/>
                <w:sz w:val="32"/>
                <w:szCs w:val="32"/>
                <w:u w:val="none"/>
                <w:lang w:val="en-US" w:eastAsia="zh-CN" w:bidi="ar"/>
              </w:rPr>
              <w:t>防控化解措施及建议</w:t>
            </w:r>
          </w:p>
        </w:tc>
        <w:tc>
          <w:tcPr>
            <w:tcW w:w="14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202CCA">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楷体_GB2312" w:hAnsi="宋体" w:eastAsia="楷体_GB2312" w:cs="楷体_GB2312"/>
                <w:b/>
                <w:bCs/>
                <w:i w:val="0"/>
                <w:iCs w:val="0"/>
                <w:color w:val="000000"/>
                <w:sz w:val="32"/>
                <w:szCs w:val="32"/>
                <w:u w:val="none"/>
              </w:rPr>
            </w:pPr>
            <w:r>
              <w:rPr>
                <w:rFonts w:hint="eastAsia" w:ascii="楷体_GB2312" w:hAnsi="宋体" w:eastAsia="楷体_GB2312" w:cs="楷体_GB2312"/>
                <w:b/>
                <w:bCs/>
                <w:i w:val="0"/>
                <w:iCs w:val="0"/>
                <w:color w:val="000000"/>
                <w:kern w:val="0"/>
                <w:sz w:val="32"/>
                <w:szCs w:val="32"/>
                <w:u w:val="none"/>
                <w:lang w:val="en-US" w:eastAsia="zh-CN" w:bidi="ar"/>
              </w:rPr>
              <w:t>责任人</w:t>
            </w:r>
          </w:p>
        </w:tc>
        <w:tc>
          <w:tcPr>
            <w:tcW w:w="1914" w:type="dxa"/>
            <w:tcBorders>
              <w:top w:val="single" w:color="000000" w:sz="4" w:space="0"/>
              <w:left w:val="single" w:color="000000" w:sz="4" w:space="0"/>
              <w:bottom w:val="single" w:color="000000" w:sz="4" w:space="0"/>
            </w:tcBorders>
            <w:shd w:val="clear" w:color="auto" w:fill="auto"/>
            <w:noWrap/>
            <w:vAlign w:val="center"/>
          </w:tcPr>
          <w:p w14:paraId="2CC9A46A">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楷体_GB2312" w:hAnsi="宋体" w:eastAsia="楷体_GB2312" w:cs="楷体_GB2312"/>
                <w:b/>
                <w:bCs/>
                <w:i w:val="0"/>
                <w:iCs w:val="0"/>
                <w:color w:val="000000"/>
                <w:sz w:val="32"/>
                <w:szCs w:val="32"/>
                <w:u w:val="none"/>
              </w:rPr>
            </w:pPr>
            <w:r>
              <w:rPr>
                <w:rFonts w:hint="eastAsia" w:ascii="楷体_GB2312" w:hAnsi="宋体" w:eastAsia="楷体_GB2312" w:cs="楷体_GB2312"/>
                <w:b/>
                <w:bCs/>
                <w:i w:val="0"/>
                <w:iCs w:val="0"/>
                <w:color w:val="000000"/>
                <w:kern w:val="0"/>
                <w:sz w:val="32"/>
                <w:szCs w:val="32"/>
                <w:u w:val="none"/>
                <w:lang w:val="en-US" w:eastAsia="zh-CN" w:bidi="ar"/>
              </w:rPr>
              <w:t>完成时限</w:t>
            </w:r>
          </w:p>
        </w:tc>
      </w:tr>
      <w:tr w14:paraId="42AAFE1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859" w:type="dxa"/>
            <w:tcBorders>
              <w:top w:val="single" w:color="000000" w:sz="4" w:space="0"/>
              <w:bottom w:val="single" w:color="000000" w:sz="4" w:space="0"/>
              <w:right w:val="single" w:color="000000" w:sz="4" w:space="0"/>
            </w:tcBorders>
            <w:shd w:val="clear" w:color="auto" w:fill="auto"/>
            <w:noWrap/>
            <w:vAlign w:val="center"/>
          </w:tcPr>
          <w:p w14:paraId="2D46B3A3">
            <w:pPr>
              <w:keepNext w:val="0"/>
              <w:keepLines w:val="0"/>
              <w:widowControl/>
              <w:suppressLineNumbers w:val="0"/>
              <w:jc w:val="center"/>
              <w:textAlignment w:val="center"/>
              <w:rPr>
                <w:rFonts w:hint="default" w:ascii="仿宋_GB2312" w:hAnsi="宋体" w:eastAsia="仿宋_GB2312" w:cs="仿宋_GB2312"/>
                <w:i w:val="0"/>
                <w:iCs w:val="0"/>
                <w:color w:val="000000"/>
                <w:sz w:val="24"/>
                <w:szCs w:val="24"/>
                <w:u w:val="none"/>
                <w:lang w:val="en-US"/>
              </w:rPr>
            </w:pPr>
            <w:r>
              <w:rPr>
                <w:rFonts w:hint="eastAsia" w:ascii="仿宋_GB2312" w:hAnsi="宋体" w:eastAsia="仿宋_GB2312" w:cs="仿宋_GB2312"/>
                <w:i w:val="0"/>
                <w:iCs w:val="0"/>
                <w:color w:val="000000"/>
                <w:kern w:val="0"/>
                <w:sz w:val="24"/>
                <w:szCs w:val="24"/>
                <w:u w:val="none"/>
                <w:lang w:val="en-US" w:eastAsia="zh-CN" w:bidi="ar"/>
              </w:rPr>
              <w:t>62</w:t>
            </w:r>
          </w:p>
        </w:tc>
        <w:tc>
          <w:tcPr>
            <w:tcW w:w="161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9DAF4D5">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侵权风险</w:t>
            </w:r>
          </w:p>
        </w:tc>
        <w:tc>
          <w:tcPr>
            <w:tcW w:w="3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E41581">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使用他人作品是否签订许可使用合同，获得许可并支付报酬。</w:t>
            </w:r>
          </w:p>
        </w:tc>
        <w:tc>
          <w:tcPr>
            <w:tcW w:w="3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3FD17F">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 xml:space="preserve">1.《著作权法》第二十六条，使用他人作品应当同著作权人订立许可使用合同，本法规定可以不经许可的除外。                                  2.《著作权法》第四十二条，录音录像制作者使用他人作品制作录音录像制品，应当取得著作权人许可，并支付报酬。                                                             3.《著作权法》第四十六条，广播电台、电视台播放他人未发表的作品，应当取得著作权人许可，并支付报酬。                                  </w:t>
            </w:r>
          </w:p>
        </w:tc>
        <w:tc>
          <w:tcPr>
            <w:tcW w:w="23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0ABD1A">
            <w:pPr>
              <w:rPr>
                <w:rFonts w:hint="eastAsia" w:ascii="仿宋_GB2312" w:hAnsi="宋体" w:eastAsia="仿宋_GB2312" w:cs="仿宋_GB2312"/>
                <w:i w:val="0"/>
                <w:iCs w:val="0"/>
                <w:color w:val="000000"/>
                <w:sz w:val="24"/>
                <w:szCs w:val="24"/>
                <w:u w:val="none"/>
              </w:rPr>
            </w:pPr>
          </w:p>
        </w:tc>
        <w:tc>
          <w:tcPr>
            <w:tcW w:w="2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98706F">
            <w:pPr>
              <w:rPr>
                <w:rFonts w:hint="eastAsia" w:ascii="仿宋_GB2312" w:hAnsi="宋体" w:eastAsia="仿宋_GB2312" w:cs="仿宋_GB2312"/>
                <w:i w:val="0"/>
                <w:iCs w:val="0"/>
                <w:color w:val="000000"/>
                <w:sz w:val="22"/>
                <w:szCs w:val="22"/>
                <w:u w:val="none"/>
              </w:rPr>
            </w:pPr>
          </w:p>
        </w:tc>
        <w:tc>
          <w:tcPr>
            <w:tcW w:w="22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74D569">
            <w:pPr>
              <w:rPr>
                <w:rFonts w:hint="eastAsia" w:ascii="仿宋_GB2312" w:hAnsi="宋体" w:eastAsia="仿宋_GB2312" w:cs="仿宋_GB2312"/>
                <w:i w:val="0"/>
                <w:iCs w:val="0"/>
                <w:color w:val="000000"/>
                <w:sz w:val="22"/>
                <w:szCs w:val="22"/>
                <w:u w:val="none"/>
              </w:rPr>
            </w:pPr>
          </w:p>
        </w:tc>
        <w:tc>
          <w:tcPr>
            <w:tcW w:w="14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240811">
            <w:pPr>
              <w:rPr>
                <w:rFonts w:hint="eastAsia" w:ascii="仿宋_GB2312" w:hAnsi="宋体" w:eastAsia="仿宋_GB2312" w:cs="仿宋_GB2312"/>
                <w:i w:val="0"/>
                <w:iCs w:val="0"/>
                <w:color w:val="000000"/>
                <w:sz w:val="22"/>
                <w:szCs w:val="22"/>
                <w:u w:val="none"/>
              </w:rPr>
            </w:pPr>
          </w:p>
        </w:tc>
        <w:tc>
          <w:tcPr>
            <w:tcW w:w="1914" w:type="dxa"/>
            <w:tcBorders>
              <w:top w:val="single" w:color="000000" w:sz="4" w:space="0"/>
              <w:left w:val="single" w:color="000000" w:sz="4" w:space="0"/>
              <w:bottom w:val="single" w:color="000000" w:sz="4" w:space="0"/>
            </w:tcBorders>
            <w:shd w:val="clear" w:color="auto" w:fill="auto"/>
            <w:noWrap/>
            <w:vAlign w:val="center"/>
          </w:tcPr>
          <w:p w14:paraId="034FC490">
            <w:pPr>
              <w:rPr>
                <w:rFonts w:hint="eastAsia" w:ascii="仿宋_GB2312" w:hAnsi="宋体" w:eastAsia="仿宋_GB2312" w:cs="仿宋_GB2312"/>
                <w:i w:val="0"/>
                <w:iCs w:val="0"/>
                <w:color w:val="000000"/>
                <w:sz w:val="22"/>
                <w:szCs w:val="22"/>
                <w:u w:val="none"/>
              </w:rPr>
            </w:pPr>
          </w:p>
        </w:tc>
      </w:tr>
      <w:tr w14:paraId="1C8A22B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CellMar>
            <w:top w:w="0" w:type="dxa"/>
            <w:left w:w="108" w:type="dxa"/>
            <w:bottom w:w="0" w:type="dxa"/>
            <w:right w:w="108" w:type="dxa"/>
          </w:tblCellMar>
        </w:tblPrEx>
        <w:trPr>
          <w:trHeight w:val="2360" w:hRule="atLeast"/>
        </w:trPr>
        <w:tc>
          <w:tcPr>
            <w:tcW w:w="859" w:type="dxa"/>
            <w:tcBorders>
              <w:top w:val="single" w:color="000000" w:sz="4" w:space="0"/>
              <w:bottom w:val="single" w:color="000000" w:sz="4" w:space="0"/>
              <w:right w:val="single" w:color="000000" w:sz="4" w:space="0"/>
            </w:tcBorders>
            <w:shd w:val="clear" w:color="auto" w:fill="auto"/>
            <w:noWrap/>
            <w:vAlign w:val="center"/>
          </w:tcPr>
          <w:p w14:paraId="1BA93FC9">
            <w:pPr>
              <w:keepNext w:val="0"/>
              <w:keepLines w:val="0"/>
              <w:widowControl/>
              <w:suppressLineNumbers w:val="0"/>
              <w:jc w:val="center"/>
              <w:textAlignment w:val="center"/>
              <w:rPr>
                <w:rFonts w:hint="default" w:ascii="仿宋_GB2312" w:hAnsi="宋体" w:eastAsia="仿宋_GB2312" w:cs="仿宋_GB2312"/>
                <w:i w:val="0"/>
                <w:iCs w:val="0"/>
                <w:color w:val="000000"/>
                <w:sz w:val="24"/>
                <w:szCs w:val="24"/>
                <w:u w:val="none"/>
                <w:lang w:val="en-US"/>
              </w:rPr>
            </w:pPr>
            <w:r>
              <w:rPr>
                <w:rFonts w:hint="eastAsia" w:ascii="仿宋_GB2312" w:hAnsi="宋体" w:eastAsia="仿宋_GB2312" w:cs="仿宋_GB2312"/>
                <w:i w:val="0"/>
                <w:iCs w:val="0"/>
                <w:color w:val="000000"/>
                <w:kern w:val="0"/>
                <w:sz w:val="24"/>
                <w:szCs w:val="24"/>
                <w:u w:val="none"/>
                <w:lang w:val="en-US" w:eastAsia="zh-CN" w:bidi="ar"/>
              </w:rPr>
              <w:t>63</w:t>
            </w:r>
          </w:p>
        </w:tc>
        <w:tc>
          <w:tcPr>
            <w:tcW w:w="1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E3C140">
            <w:pPr>
              <w:jc w:val="center"/>
              <w:rPr>
                <w:rFonts w:hint="eastAsia" w:ascii="仿宋_GB2312" w:hAnsi="宋体" w:eastAsia="仿宋_GB2312" w:cs="仿宋_GB2312"/>
                <w:i w:val="0"/>
                <w:iCs w:val="0"/>
                <w:color w:val="000000"/>
                <w:sz w:val="24"/>
                <w:szCs w:val="24"/>
                <w:u w:val="none"/>
              </w:rPr>
            </w:pPr>
          </w:p>
        </w:tc>
        <w:tc>
          <w:tcPr>
            <w:tcW w:w="3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B31A1D">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是否未经许可，在广告宣传册、企业网站上，使用他人享有著作权的图片、文字说明等。</w:t>
            </w:r>
          </w:p>
        </w:tc>
        <w:tc>
          <w:tcPr>
            <w:tcW w:w="3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DF0266">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著作权法》第五十一条，未经权利人许可，不得进行下列行为：（一）故意删除或者改变作品、版式设计、表演、录音录像制品或者广播、电视上的权利管理信息，但由于技术上的原因无法避免的除外；（二）知道或者应当知道作品、版式设计、表演、录音录像制品或者广播、电视上的权利管理信息未经许可被删除或者改变，仍然向公众提供。</w:t>
            </w:r>
          </w:p>
        </w:tc>
        <w:tc>
          <w:tcPr>
            <w:tcW w:w="23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7349A8">
            <w:pPr>
              <w:rPr>
                <w:rFonts w:hint="eastAsia" w:ascii="仿宋_GB2312" w:hAnsi="宋体" w:eastAsia="仿宋_GB2312" w:cs="仿宋_GB2312"/>
                <w:i w:val="0"/>
                <w:iCs w:val="0"/>
                <w:color w:val="000000"/>
                <w:sz w:val="24"/>
                <w:szCs w:val="24"/>
                <w:u w:val="none"/>
              </w:rPr>
            </w:pPr>
          </w:p>
        </w:tc>
        <w:tc>
          <w:tcPr>
            <w:tcW w:w="2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3396B7">
            <w:pPr>
              <w:rPr>
                <w:rFonts w:hint="eastAsia" w:ascii="仿宋_GB2312" w:hAnsi="宋体" w:eastAsia="仿宋_GB2312" w:cs="仿宋_GB2312"/>
                <w:i w:val="0"/>
                <w:iCs w:val="0"/>
                <w:color w:val="000000"/>
                <w:sz w:val="22"/>
                <w:szCs w:val="22"/>
                <w:u w:val="none"/>
              </w:rPr>
            </w:pPr>
          </w:p>
        </w:tc>
        <w:tc>
          <w:tcPr>
            <w:tcW w:w="22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65E767">
            <w:pPr>
              <w:rPr>
                <w:rFonts w:hint="eastAsia" w:ascii="仿宋_GB2312" w:hAnsi="宋体" w:eastAsia="仿宋_GB2312" w:cs="仿宋_GB2312"/>
                <w:i w:val="0"/>
                <w:iCs w:val="0"/>
                <w:color w:val="000000"/>
                <w:sz w:val="22"/>
                <w:szCs w:val="22"/>
                <w:u w:val="none"/>
              </w:rPr>
            </w:pPr>
          </w:p>
        </w:tc>
        <w:tc>
          <w:tcPr>
            <w:tcW w:w="14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C46102">
            <w:pPr>
              <w:rPr>
                <w:rFonts w:hint="eastAsia" w:ascii="仿宋_GB2312" w:hAnsi="宋体" w:eastAsia="仿宋_GB2312" w:cs="仿宋_GB2312"/>
                <w:i w:val="0"/>
                <w:iCs w:val="0"/>
                <w:color w:val="000000"/>
                <w:sz w:val="22"/>
                <w:szCs w:val="22"/>
                <w:u w:val="none"/>
              </w:rPr>
            </w:pPr>
          </w:p>
        </w:tc>
        <w:tc>
          <w:tcPr>
            <w:tcW w:w="1914" w:type="dxa"/>
            <w:tcBorders>
              <w:top w:val="single" w:color="000000" w:sz="4" w:space="0"/>
              <w:left w:val="single" w:color="000000" w:sz="4" w:space="0"/>
              <w:bottom w:val="single" w:color="000000" w:sz="4" w:space="0"/>
            </w:tcBorders>
            <w:shd w:val="clear" w:color="auto" w:fill="auto"/>
            <w:noWrap/>
            <w:vAlign w:val="center"/>
          </w:tcPr>
          <w:p w14:paraId="4AB2166B">
            <w:pPr>
              <w:rPr>
                <w:rFonts w:hint="eastAsia" w:ascii="仿宋_GB2312" w:hAnsi="宋体" w:eastAsia="仿宋_GB2312" w:cs="仿宋_GB2312"/>
                <w:i w:val="0"/>
                <w:iCs w:val="0"/>
                <w:color w:val="000000"/>
                <w:sz w:val="22"/>
                <w:szCs w:val="22"/>
                <w:u w:val="none"/>
              </w:rPr>
            </w:pPr>
          </w:p>
        </w:tc>
      </w:tr>
      <w:tr w14:paraId="643AE5D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859" w:type="dxa"/>
            <w:tcBorders>
              <w:top w:val="single" w:color="000000" w:sz="4" w:space="0"/>
              <w:bottom w:val="single" w:color="000000" w:sz="4" w:space="0"/>
              <w:right w:val="single" w:color="000000" w:sz="4" w:space="0"/>
            </w:tcBorders>
            <w:shd w:val="clear" w:color="auto" w:fill="auto"/>
            <w:noWrap/>
            <w:vAlign w:val="center"/>
          </w:tcPr>
          <w:p w14:paraId="7F82FEED">
            <w:pPr>
              <w:keepNext w:val="0"/>
              <w:keepLines w:val="0"/>
              <w:widowControl/>
              <w:suppressLineNumbers w:val="0"/>
              <w:jc w:val="center"/>
              <w:textAlignment w:val="center"/>
              <w:rPr>
                <w:rFonts w:hint="default" w:ascii="仿宋_GB2312" w:hAnsi="宋体" w:eastAsia="仿宋_GB2312" w:cs="仿宋_GB2312"/>
                <w:i w:val="0"/>
                <w:iCs w:val="0"/>
                <w:color w:val="000000"/>
                <w:sz w:val="24"/>
                <w:szCs w:val="24"/>
                <w:u w:val="none"/>
                <w:lang w:val="en-US"/>
              </w:rPr>
            </w:pPr>
            <w:r>
              <w:rPr>
                <w:rFonts w:hint="eastAsia" w:ascii="仿宋_GB2312" w:hAnsi="宋体" w:eastAsia="仿宋_GB2312" w:cs="仿宋_GB2312"/>
                <w:i w:val="0"/>
                <w:iCs w:val="0"/>
                <w:color w:val="000000"/>
                <w:kern w:val="0"/>
                <w:sz w:val="24"/>
                <w:szCs w:val="24"/>
                <w:u w:val="none"/>
                <w:lang w:val="en-US" w:eastAsia="zh-CN" w:bidi="ar"/>
              </w:rPr>
              <w:t>64</w:t>
            </w:r>
          </w:p>
        </w:tc>
        <w:tc>
          <w:tcPr>
            <w:tcW w:w="1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66CB83">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其他风险</w:t>
            </w:r>
          </w:p>
        </w:tc>
        <w:tc>
          <w:tcPr>
            <w:tcW w:w="3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01D85F">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（如有，请填写）</w:t>
            </w:r>
          </w:p>
        </w:tc>
        <w:tc>
          <w:tcPr>
            <w:tcW w:w="3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925DA0">
            <w:pPr>
              <w:jc w:val="left"/>
              <w:rPr>
                <w:rFonts w:hint="eastAsia" w:ascii="黑体" w:hAnsi="宋体" w:eastAsia="黑体" w:cs="黑体"/>
                <w:i w:val="0"/>
                <w:iCs w:val="0"/>
                <w:color w:val="000000"/>
                <w:sz w:val="32"/>
                <w:szCs w:val="32"/>
                <w:u w:val="none"/>
              </w:rPr>
            </w:pPr>
          </w:p>
        </w:tc>
        <w:tc>
          <w:tcPr>
            <w:tcW w:w="23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FF40AB">
            <w:pPr>
              <w:jc w:val="left"/>
              <w:rPr>
                <w:rFonts w:hint="eastAsia" w:ascii="黑体" w:hAnsi="宋体" w:eastAsia="黑体" w:cs="黑体"/>
                <w:i w:val="0"/>
                <w:iCs w:val="0"/>
                <w:color w:val="000000"/>
                <w:sz w:val="32"/>
                <w:szCs w:val="32"/>
                <w:u w:val="none"/>
              </w:rPr>
            </w:pPr>
          </w:p>
        </w:tc>
        <w:tc>
          <w:tcPr>
            <w:tcW w:w="2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8871C1">
            <w:pPr>
              <w:jc w:val="left"/>
              <w:rPr>
                <w:rFonts w:hint="eastAsia" w:ascii="黑体" w:hAnsi="宋体" w:eastAsia="黑体" w:cs="黑体"/>
                <w:i w:val="0"/>
                <w:iCs w:val="0"/>
                <w:color w:val="000000"/>
                <w:sz w:val="32"/>
                <w:szCs w:val="32"/>
                <w:u w:val="none"/>
              </w:rPr>
            </w:pPr>
          </w:p>
        </w:tc>
        <w:tc>
          <w:tcPr>
            <w:tcW w:w="22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8A2AEE">
            <w:pPr>
              <w:jc w:val="left"/>
              <w:rPr>
                <w:rFonts w:hint="eastAsia" w:ascii="黑体" w:hAnsi="宋体" w:eastAsia="黑体" w:cs="黑体"/>
                <w:i w:val="0"/>
                <w:iCs w:val="0"/>
                <w:color w:val="000000"/>
                <w:sz w:val="32"/>
                <w:szCs w:val="32"/>
                <w:u w:val="none"/>
              </w:rPr>
            </w:pPr>
          </w:p>
        </w:tc>
        <w:tc>
          <w:tcPr>
            <w:tcW w:w="14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5B5913">
            <w:pPr>
              <w:jc w:val="left"/>
              <w:rPr>
                <w:rFonts w:hint="eastAsia" w:ascii="黑体" w:hAnsi="宋体" w:eastAsia="黑体" w:cs="黑体"/>
                <w:i w:val="0"/>
                <w:iCs w:val="0"/>
                <w:color w:val="000000"/>
                <w:sz w:val="32"/>
                <w:szCs w:val="32"/>
                <w:u w:val="none"/>
              </w:rPr>
            </w:pPr>
          </w:p>
        </w:tc>
        <w:tc>
          <w:tcPr>
            <w:tcW w:w="1914" w:type="dxa"/>
            <w:tcBorders>
              <w:top w:val="single" w:color="000000" w:sz="4" w:space="0"/>
              <w:left w:val="single" w:color="000000" w:sz="4" w:space="0"/>
              <w:bottom w:val="single" w:color="000000" w:sz="4" w:space="0"/>
            </w:tcBorders>
            <w:shd w:val="clear" w:color="auto" w:fill="auto"/>
            <w:noWrap/>
            <w:vAlign w:val="center"/>
          </w:tcPr>
          <w:p w14:paraId="383EE2D1">
            <w:pPr>
              <w:rPr>
                <w:rFonts w:hint="eastAsia" w:ascii="仿宋_GB2312" w:hAnsi="宋体" w:eastAsia="仿宋_GB2312" w:cs="仿宋_GB2312"/>
                <w:i w:val="0"/>
                <w:iCs w:val="0"/>
                <w:color w:val="000000"/>
                <w:sz w:val="22"/>
                <w:szCs w:val="22"/>
                <w:u w:val="none"/>
              </w:rPr>
            </w:pPr>
          </w:p>
        </w:tc>
      </w:tr>
      <w:tr w14:paraId="62DCB6B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CellMar>
            <w:top w:w="0" w:type="dxa"/>
            <w:left w:w="108" w:type="dxa"/>
            <w:bottom w:w="0" w:type="dxa"/>
            <w:right w:w="108" w:type="dxa"/>
          </w:tblCellMar>
        </w:tblPrEx>
        <w:trPr>
          <w:trHeight w:val="580" w:hRule="atLeast"/>
        </w:trPr>
        <w:tc>
          <w:tcPr>
            <w:tcW w:w="19852" w:type="dxa"/>
            <w:gridSpan w:val="9"/>
            <w:tcBorders>
              <w:top w:val="single" w:color="000000" w:sz="4" w:space="0"/>
              <w:bottom w:val="single" w:color="000000" w:sz="4" w:space="0"/>
            </w:tcBorders>
            <w:shd w:val="clear" w:color="auto" w:fill="auto"/>
            <w:noWrap/>
            <w:vAlign w:val="center"/>
          </w:tcPr>
          <w:p w14:paraId="11AC213E">
            <w:pPr>
              <w:keepNext w:val="0"/>
              <w:keepLines w:val="0"/>
              <w:widowControl/>
              <w:suppressLineNumbers w:val="0"/>
              <w:jc w:val="left"/>
              <w:textAlignment w:val="center"/>
              <w:rPr>
                <w:rFonts w:hint="eastAsia" w:ascii="黑体" w:hAnsi="宋体" w:eastAsia="黑体" w:cs="黑体"/>
                <w:i w:val="0"/>
                <w:iCs w:val="0"/>
                <w:color w:val="000000"/>
                <w:sz w:val="32"/>
                <w:szCs w:val="32"/>
                <w:u w:val="none"/>
              </w:rPr>
            </w:pPr>
            <w:r>
              <w:rPr>
                <w:rFonts w:hint="eastAsia" w:ascii="黑体" w:hAnsi="宋体" w:eastAsia="黑体" w:cs="黑体"/>
                <w:i w:val="0"/>
                <w:iCs w:val="0"/>
                <w:color w:val="000000"/>
                <w:kern w:val="0"/>
                <w:sz w:val="32"/>
                <w:szCs w:val="32"/>
                <w:u w:val="none"/>
                <w:lang w:val="en-US" w:eastAsia="zh-CN" w:bidi="ar"/>
              </w:rPr>
              <w:t>八、环境保护领域</w:t>
            </w:r>
          </w:p>
        </w:tc>
      </w:tr>
      <w:tr w14:paraId="0F523E3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859" w:type="dxa"/>
            <w:tcBorders>
              <w:top w:val="single" w:color="000000" w:sz="4" w:space="0"/>
              <w:bottom w:val="single" w:color="000000" w:sz="4" w:space="0"/>
              <w:right w:val="single" w:color="000000" w:sz="4" w:space="0"/>
            </w:tcBorders>
            <w:shd w:val="clear" w:color="auto" w:fill="auto"/>
            <w:noWrap/>
            <w:vAlign w:val="center"/>
          </w:tcPr>
          <w:p w14:paraId="7F766277">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楷体_GB2312" w:hAnsi="宋体" w:eastAsia="楷体_GB2312" w:cs="楷体_GB2312"/>
                <w:b/>
                <w:bCs/>
                <w:i w:val="0"/>
                <w:iCs w:val="0"/>
                <w:color w:val="000000"/>
                <w:sz w:val="32"/>
                <w:szCs w:val="32"/>
                <w:u w:val="none"/>
              </w:rPr>
            </w:pPr>
            <w:r>
              <w:rPr>
                <w:rFonts w:hint="eastAsia" w:ascii="楷体_GB2312" w:hAnsi="宋体" w:eastAsia="楷体_GB2312" w:cs="楷体_GB2312"/>
                <w:b/>
                <w:bCs/>
                <w:i w:val="0"/>
                <w:iCs w:val="0"/>
                <w:color w:val="000000"/>
                <w:kern w:val="0"/>
                <w:sz w:val="32"/>
                <w:szCs w:val="32"/>
                <w:u w:val="none"/>
                <w:lang w:val="en-US" w:eastAsia="zh-CN" w:bidi="ar"/>
              </w:rPr>
              <w:t>序号</w:t>
            </w:r>
          </w:p>
        </w:tc>
        <w:tc>
          <w:tcPr>
            <w:tcW w:w="16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4ADF50">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楷体_GB2312" w:hAnsi="宋体" w:eastAsia="楷体_GB2312" w:cs="楷体_GB2312"/>
                <w:b/>
                <w:bCs/>
                <w:i w:val="0"/>
                <w:iCs w:val="0"/>
                <w:color w:val="000000"/>
                <w:sz w:val="32"/>
                <w:szCs w:val="32"/>
                <w:u w:val="none"/>
              </w:rPr>
            </w:pPr>
            <w:r>
              <w:rPr>
                <w:rFonts w:hint="eastAsia" w:ascii="楷体_GB2312" w:hAnsi="宋体" w:eastAsia="楷体_GB2312" w:cs="楷体_GB2312"/>
                <w:b/>
                <w:bCs/>
                <w:i w:val="0"/>
                <w:iCs w:val="0"/>
                <w:color w:val="000000"/>
                <w:kern w:val="0"/>
                <w:sz w:val="32"/>
                <w:szCs w:val="32"/>
                <w:u w:val="none"/>
                <w:lang w:val="en-US" w:eastAsia="zh-CN" w:bidi="ar"/>
              </w:rPr>
              <w:t>风险类型</w:t>
            </w:r>
          </w:p>
        </w:tc>
        <w:tc>
          <w:tcPr>
            <w:tcW w:w="3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9B3633">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楷体_GB2312" w:hAnsi="宋体" w:eastAsia="楷体_GB2312" w:cs="楷体_GB2312"/>
                <w:b/>
                <w:bCs/>
                <w:i w:val="0"/>
                <w:iCs w:val="0"/>
                <w:color w:val="000000"/>
                <w:sz w:val="32"/>
                <w:szCs w:val="32"/>
                <w:u w:val="none"/>
              </w:rPr>
            </w:pPr>
            <w:r>
              <w:rPr>
                <w:rFonts w:hint="eastAsia" w:ascii="楷体_GB2312" w:hAnsi="宋体" w:eastAsia="楷体_GB2312" w:cs="楷体_GB2312"/>
                <w:b/>
                <w:bCs/>
                <w:i w:val="0"/>
                <w:iCs w:val="0"/>
                <w:color w:val="000000"/>
                <w:kern w:val="0"/>
                <w:sz w:val="32"/>
                <w:szCs w:val="32"/>
                <w:u w:val="none"/>
                <w:lang w:val="en-US" w:eastAsia="zh-CN" w:bidi="ar"/>
              </w:rPr>
              <w:t>排查事项</w:t>
            </w:r>
          </w:p>
        </w:tc>
        <w:tc>
          <w:tcPr>
            <w:tcW w:w="3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DBF29B">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楷体_GB2312" w:hAnsi="宋体" w:eastAsia="楷体_GB2312" w:cs="楷体_GB2312"/>
                <w:b/>
                <w:bCs/>
                <w:i w:val="0"/>
                <w:iCs w:val="0"/>
                <w:color w:val="000000"/>
                <w:sz w:val="32"/>
                <w:szCs w:val="32"/>
                <w:u w:val="none"/>
              </w:rPr>
            </w:pPr>
            <w:r>
              <w:rPr>
                <w:rFonts w:hint="eastAsia" w:ascii="楷体_GB2312" w:hAnsi="宋体" w:eastAsia="楷体_GB2312" w:cs="楷体_GB2312"/>
                <w:b/>
                <w:bCs/>
                <w:i w:val="0"/>
                <w:iCs w:val="0"/>
                <w:color w:val="000000"/>
                <w:kern w:val="0"/>
                <w:sz w:val="32"/>
                <w:szCs w:val="32"/>
                <w:u w:val="none"/>
                <w:lang w:val="en-US" w:eastAsia="zh-CN" w:bidi="ar"/>
              </w:rPr>
              <w:t>排查依据</w:t>
            </w:r>
          </w:p>
        </w:tc>
        <w:tc>
          <w:tcPr>
            <w:tcW w:w="23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DCA9FF">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楷体_GB2312" w:hAnsi="宋体" w:eastAsia="楷体_GB2312" w:cs="楷体_GB2312"/>
                <w:b/>
                <w:bCs/>
                <w:i w:val="0"/>
                <w:iCs w:val="0"/>
                <w:color w:val="000000"/>
                <w:sz w:val="32"/>
                <w:szCs w:val="32"/>
                <w:u w:val="none"/>
              </w:rPr>
            </w:pPr>
            <w:r>
              <w:rPr>
                <w:rFonts w:hint="eastAsia" w:ascii="楷体_GB2312" w:hAnsi="宋体" w:eastAsia="楷体_GB2312" w:cs="楷体_GB2312"/>
                <w:b/>
                <w:bCs/>
                <w:i w:val="0"/>
                <w:iCs w:val="0"/>
                <w:color w:val="000000"/>
                <w:kern w:val="0"/>
                <w:sz w:val="32"/>
                <w:szCs w:val="32"/>
                <w:u w:val="none"/>
                <w:lang w:val="en-US" w:eastAsia="zh-CN" w:bidi="ar"/>
              </w:rPr>
              <w:t>排查结果</w:t>
            </w:r>
            <w:r>
              <w:rPr>
                <w:rFonts w:hint="eastAsia" w:ascii="楷体_GB2312" w:hAnsi="宋体" w:eastAsia="楷体_GB2312" w:cs="楷体_GB2312"/>
                <w:b/>
                <w:bCs/>
                <w:i w:val="0"/>
                <w:iCs w:val="0"/>
                <w:color w:val="000000"/>
                <w:kern w:val="0"/>
                <w:sz w:val="32"/>
                <w:szCs w:val="32"/>
                <w:u w:val="none"/>
                <w:lang w:val="en-US" w:eastAsia="zh-CN" w:bidi="ar"/>
              </w:rPr>
              <w:br w:type="textWrapping"/>
            </w:r>
            <w:r>
              <w:rPr>
                <w:rFonts w:hint="eastAsia" w:ascii="楷体_GB2312" w:hAnsi="宋体" w:eastAsia="楷体_GB2312" w:cs="楷体_GB2312"/>
                <w:b/>
                <w:bCs/>
                <w:i w:val="0"/>
                <w:iCs w:val="0"/>
                <w:color w:val="000000"/>
                <w:kern w:val="0"/>
                <w:sz w:val="32"/>
                <w:szCs w:val="32"/>
                <w:u w:val="none"/>
                <w:lang w:val="en-US" w:eastAsia="zh-CN" w:bidi="ar"/>
              </w:rPr>
              <w:t>（风险描述）</w:t>
            </w:r>
          </w:p>
        </w:tc>
        <w:tc>
          <w:tcPr>
            <w:tcW w:w="2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4CC697">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楷体_GB2312" w:hAnsi="宋体" w:eastAsia="楷体_GB2312" w:cs="楷体_GB2312"/>
                <w:b/>
                <w:bCs/>
                <w:i w:val="0"/>
                <w:iCs w:val="0"/>
                <w:color w:val="000000"/>
                <w:sz w:val="32"/>
                <w:szCs w:val="32"/>
                <w:u w:val="none"/>
              </w:rPr>
            </w:pPr>
            <w:r>
              <w:rPr>
                <w:rFonts w:hint="eastAsia" w:ascii="楷体_GB2312" w:hAnsi="宋体" w:eastAsia="楷体_GB2312" w:cs="楷体_GB2312"/>
                <w:b/>
                <w:bCs/>
                <w:i w:val="0"/>
                <w:iCs w:val="0"/>
                <w:color w:val="000000"/>
                <w:kern w:val="0"/>
                <w:sz w:val="32"/>
                <w:szCs w:val="32"/>
                <w:u w:val="none"/>
                <w:lang w:val="en-US" w:eastAsia="zh-CN" w:bidi="ar"/>
              </w:rPr>
              <w:t>风险成因</w:t>
            </w:r>
          </w:p>
        </w:tc>
        <w:tc>
          <w:tcPr>
            <w:tcW w:w="22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5D13C4">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楷体_GB2312" w:hAnsi="宋体" w:eastAsia="楷体_GB2312" w:cs="楷体_GB2312"/>
                <w:b/>
                <w:bCs/>
                <w:i w:val="0"/>
                <w:iCs w:val="0"/>
                <w:color w:val="000000"/>
                <w:sz w:val="32"/>
                <w:szCs w:val="32"/>
                <w:u w:val="none"/>
              </w:rPr>
            </w:pPr>
            <w:r>
              <w:rPr>
                <w:rFonts w:hint="eastAsia" w:ascii="楷体_GB2312" w:hAnsi="宋体" w:eastAsia="楷体_GB2312" w:cs="楷体_GB2312"/>
                <w:b/>
                <w:bCs/>
                <w:i w:val="0"/>
                <w:iCs w:val="0"/>
                <w:color w:val="000000"/>
                <w:kern w:val="0"/>
                <w:sz w:val="32"/>
                <w:szCs w:val="32"/>
                <w:u w:val="none"/>
                <w:lang w:val="en-US" w:eastAsia="zh-CN" w:bidi="ar"/>
              </w:rPr>
              <w:t>防控化解措施及建议</w:t>
            </w:r>
          </w:p>
        </w:tc>
        <w:tc>
          <w:tcPr>
            <w:tcW w:w="14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B92C17">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楷体_GB2312" w:hAnsi="宋体" w:eastAsia="楷体_GB2312" w:cs="楷体_GB2312"/>
                <w:b/>
                <w:bCs/>
                <w:i w:val="0"/>
                <w:iCs w:val="0"/>
                <w:color w:val="000000"/>
                <w:sz w:val="32"/>
                <w:szCs w:val="32"/>
                <w:u w:val="none"/>
              </w:rPr>
            </w:pPr>
            <w:r>
              <w:rPr>
                <w:rFonts w:hint="eastAsia" w:ascii="楷体_GB2312" w:hAnsi="宋体" w:eastAsia="楷体_GB2312" w:cs="楷体_GB2312"/>
                <w:b/>
                <w:bCs/>
                <w:i w:val="0"/>
                <w:iCs w:val="0"/>
                <w:color w:val="000000"/>
                <w:kern w:val="0"/>
                <w:sz w:val="32"/>
                <w:szCs w:val="32"/>
                <w:u w:val="none"/>
                <w:lang w:val="en-US" w:eastAsia="zh-CN" w:bidi="ar"/>
              </w:rPr>
              <w:t>责任人</w:t>
            </w:r>
          </w:p>
        </w:tc>
        <w:tc>
          <w:tcPr>
            <w:tcW w:w="1914" w:type="dxa"/>
            <w:tcBorders>
              <w:top w:val="single" w:color="000000" w:sz="4" w:space="0"/>
              <w:left w:val="single" w:color="000000" w:sz="4" w:space="0"/>
              <w:bottom w:val="single" w:color="000000" w:sz="4" w:space="0"/>
            </w:tcBorders>
            <w:shd w:val="clear" w:color="auto" w:fill="auto"/>
            <w:noWrap/>
            <w:vAlign w:val="center"/>
          </w:tcPr>
          <w:p w14:paraId="2AD1ED9D">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楷体_GB2312" w:hAnsi="宋体" w:eastAsia="楷体_GB2312" w:cs="楷体_GB2312"/>
                <w:b/>
                <w:bCs/>
                <w:i w:val="0"/>
                <w:iCs w:val="0"/>
                <w:color w:val="000000"/>
                <w:sz w:val="32"/>
                <w:szCs w:val="32"/>
                <w:u w:val="none"/>
              </w:rPr>
            </w:pPr>
            <w:r>
              <w:rPr>
                <w:rFonts w:hint="eastAsia" w:ascii="楷体_GB2312" w:hAnsi="宋体" w:eastAsia="楷体_GB2312" w:cs="楷体_GB2312"/>
                <w:b/>
                <w:bCs/>
                <w:i w:val="0"/>
                <w:iCs w:val="0"/>
                <w:color w:val="000000"/>
                <w:kern w:val="0"/>
                <w:sz w:val="32"/>
                <w:szCs w:val="32"/>
                <w:u w:val="none"/>
                <w:lang w:val="en-US" w:eastAsia="zh-CN" w:bidi="ar"/>
              </w:rPr>
              <w:t>完成时限</w:t>
            </w:r>
          </w:p>
        </w:tc>
      </w:tr>
      <w:tr w14:paraId="366E9D0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CellMar>
            <w:top w:w="0" w:type="dxa"/>
            <w:left w:w="108" w:type="dxa"/>
            <w:bottom w:w="0" w:type="dxa"/>
            <w:right w:w="108" w:type="dxa"/>
          </w:tblCellMar>
        </w:tblPrEx>
        <w:trPr>
          <w:trHeight w:val="4829" w:hRule="atLeast"/>
        </w:trPr>
        <w:tc>
          <w:tcPr>
            <w:tcW w:w="859" w:type="dxa"/>
            <w:tcBorders>
              <w:top w:val="single" w:color="000000" w:sz="4" w:space="0"/>
              <w:bottom w:val="single" w:color="000000" w:sz="4" w:space="0"/>
              <w:right w:val="single" w:color="000000" w:sz="4" w:space="0"/>
            </w:tcBorders>
            <w:shd w:val="clear" w:color="auto" w:fill="auto"/>
            <w:noWrap/>
            <w:vAlign w:val="center"/>
          </w:tcPr>
          <w:p w14:paraId="379F6172">
            <w:pPr>
              <w:keepNext w:val="0"/>
              <w:keepLines w:val="0"/>
              <w:widowControl/>
              <w:suppressLineNumbers w:val="0"/>
              <w:jc w:val="center"/>
              <w:textAlignment w:val="center"/>
              <w:rPr>
                <w:rFonts w:hint="default" w:ascii="仿宋_GB2312" w:hAnsi="宋体" w:eastAsia="仿宋_GB2312" w:cs="仿宋_GB2312"/>
                <w:i w:val="0"/>
                <w:iCs w:val="0"/>
                <w:color w:val="000000"/>
                <w:sz w:val="24"/>
                <w:szCs w:val="24"/>
                <w:u w:val="none"/>
                <w:lang w:val="en-US"/>
              </w:rPr>
            </w:pPr>
            <w:r>
              <w:rPr>
                <w:rFonts w:hint="eastAsia" w:ascii="仿宋_GB2312" w:hAnsi="宋体" w:eastAsia="仿宋_GB2312" w:cs="仿宋_GB2312"/>
                <w:i w:val="0"/>
                <w:iCs w:val="0"/>
                <w:color w:val="000000"/>
                <w:kern w:val="0"/>
                <w:sz w:val="24"/>
                <w:szCs w:val="24"/>
                <w:u w:val="none"/>
                <w:lang w:val="en-US" w:eastAsia="zh-CN" w:bidi="ar"/>
              </w:rPr>
              <w:t>65</w:t>
            </w:r>
          </w:p>
        </w:tc>
        <w:tc>
          <w:tcPr>
            <w:tcW w:w="1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4E3BF8">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环评手续风险</w:t>
            </w:r>
          </w:p>
        </w:tc>
        <w:tc>
          <w:tcPr>
            <w:tcW w:w="3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9B400B">
            <w:pPr>
              <w:keepNext w:val="0"/>
              <w:keepLines w:val="0"/>
              <w:widowControl/>
              <w:suppressLineNumbers w:val="0"/>
              <w:jc w:val="left"/>
              <w:textAlignment w:val="center"/>
              <w:rPr>
                <w:rFonts w:hint="eastAsia" w:ascii="仿宋_GB2312" w:hAnsi="宋体" w:eastAsia="仿宋_GB2312" w:cs="仿宋_GB2312"/>
                <w:i w:val="0"/>
                <w:iCs w:val="0"/>
                <w:color w:val="000000"/>
                <w:kern w:val="0"/>
                <w:sz w:val="24"/>
                <w:szCs w:val="24"/>
                <w:u w:val="none"/>
                <w:lang w:val="en-US" w:eastAsia="zh-CN" w:bidi="ar"/>
              </w:rPr>
            </w:pPr>
            <w:r>
              <w:rPr>
                <w:rFonts w:hint="eastAsia" w:ascii="仿宋_GB2312" w:hAnsi="宋体" w:eastAsia="仿宋_GB2312" w:cs="仿宋_GB2312"/>
                <w:i w:val="0"/>
                <w:iCs w:val="0"/>
                <w:color w:val="000000"/>
                <w:kern w:val="0"/>
                <w:sz w:val="24"/>
                <w:szCs w:val="24"/>
                <w:u w:val="none"/>
                <w:lang w:val="en-US" w:eastAsia="zh-CN" w:bidi="ar"/>
              </w:rPr>
              <w:t>建设项目是否依法进行环境影响评价，是否取得环评审批文件，是否存在未批先建情况。</w:t>
            </w:r>
          </w:p>
        </w:tc>
        <w:tc>
          <w:tcPr>
            <w:tcW w:w="3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BC8601">
            <w:pPr>
              <w:keepNext w:val="0"/>
              <w:keepLines w:val="0"/>
              <w:widowControl/>
              <w:suppressLineNumbers w:val="0"/>
              <w:jc w:val="left"/>
              <w:textAlignment w:val="center"/>
              <w:rPr>
                <w:rFonts w:hint="eastAsia" w:ascii="仿宋_GB2312" w:hAnsi="宋体" w:eastAsia="仿宋_GB2312" w:cs="仿宋_GB2312"/>
                <w:i w:val="0"/>
                <w:iCs w:val="0"/>
                <w:color w:val="000000"/>
                <w:kern w:val="0"/>
                <w:sz w:val="24"/>
                <w:szCs w:val="24"/>
                <w:u w:val="none"/>
                <w:lang w:val="en-US" w:eastAsia="zh-CN" w:bidi="ar"/>
              </w:rPr>
            </w:pPr>
            <w:r>
              <w:rPr>
                <w:rFonts w:hint="eastAsia" w:ascii="仿宋_GB2312" w:hAnsi="宋体" w:eastAsia="仿宋_GB2312" w:cs="仿宋_GB2312"/>
                <w:i w:val="0"/>
                <w:iCs w:val="0"/>
                <w:color w:val="000000"/>
                <w:kern w:val="0"/>
                <w:sz w:val="24"/>
                <w:szCs w:val="24"/>
                <w:u w:val="none"/>
                <w:lang w:val="en-US" w:eastAsia="zh-CN" w:bidi="ar"/>
              </w:rPr>
              <w:t>《环境影响评价法》第三十一条，建设单位未依法报批建设项目环境影响报告书、报告表，或者未依照本法第二十四条的规定重新报批或者报请重新审核环境影响报告书、报告表，擅自开工建设的，由县级以上生态环境主管部门责令停止建设，根据违法情节和危害后果，处建设项目总投资额百分之一以上百分之五以下的罚款，并可以责令恢复原状；对建设单位直接负责的主管人员和其他直接责任人员，依法给予行政处分 。建设项目环境影响报告书、报告表未经批准或者未经原审批部门重新审核同意，建设单位擅自开工建设的，依照前款的规定处罚、处分 。</w:t>
            </w:r>
          </w:p>
        </w:tc>
        <w:tc>
          <w:tcPr>
            <w:tcW w:w="23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353E65">
            <w:pPr>
              <w:rPr>
                <w:rFonts w:hint="eastAsia" w:ascii="仿宋_GB2312" w:hAnsi="宋体" w:eastAsia="仿宋_GB2312" w:cs="仿宋_GB2312"/>
                <w:i w:val="0"/>
                <w:iCs w:val="0"/>
                <w:color w:val="000000"/>
                <w:sz w:val="24"/>
                <w:szCs w:val="24"/>
                <w:u w:val="none"/>
              </w:rPr>
            </w:pPr>
          </w:p>
        </w:tc>
        <w:tc>
          <w:tcPr>
            <w:tcW w:w="2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3A2D47">
            <w:pPr>
              <w:rPr>
                <w:rFonts w:hint="eastAsia" w:ascii="仿宋_GB2312" w:hAnsi="宋体" w:eastAsia="仿宋_GB2312" w:cs="仿宋_GB2312"/>
                <w:i w:val="0"/>
                <w:iCs w:val="0"/>
                <w:color w:val="000000"/>
                <w:sz w:val="22"/>
                <w:szCs w:val="22"/>
                <w:u w:val="none"/>
              </w:rPr>
            </w:pPr>
          </w:p>
        </w:tc>
        <w:tc>
          <w:tcPr>
            <w:tcW w:w="22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F4A836">
            <w:pPr>
              <w:rPr>
                <w:rFonts w:hint="eastAsia" w:ascii="仿宋_GB2312" w:hAnsi="宋体" w:eastAsia="仿宋_GB2312" w:cs="仿宋_GB2312"/>
                <w:i w:val="0"/>
                <w:iCs w:val="0"/>
                <w:color w:val="000000"/>
                <w:sz w:val="22"/>
                <w:szCs w:val="22"/>
                <w:u w:val="none"/>
              </w:rPr>
            </w:pPr>
          </w:p>
        </w:tc>
        <w:tc>
          <w:tcPr>
            <w:tcW w:w="14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68DFE1">
            <w:pPr>
              <w:rPr>
                <w:rFonts w:hint="eastAsia" w:ascii="仿宋_GB2312" w:hAnsi="宋体" w:eastAsia="仿宋_GB2312" w:cs="仿宋_GB2312"/>
                <w:i w:val="0"/>
                <w:iCs w:val="0"/>
                <w:color w:val="000000"/>
                <w:sz w:val="22"/>
                <w:szCs w:val="22"/>
                <w:u w:val="none"/>
              </w:rPr>
            </w:pPr>
          </w:p>
        </w:tc>
        <w:tc>
          <w:tcPr>
            <w:tcW w:w="1914" w:type="dxa"/>
            <w:tcBorders>
              <w:top w:val="single" w:color="000000" w:sz="4" w:space="0"/>
              <w:left w:val="single" w:color="000000" w:sz="4" w:space="0"/>
              <w:bottom w:val="single" w:color="000000" w:sz="4" w:space="0"/>
            </w:tcBorders>
            <w:shd w:val="clear" w:color="auto" w:fill="auto"/>
            <w:noWrap/>
            <w:vAlign w:val="center"/>
          </w:tcPr>
          <w:p w14:paraId="262A268D">
            <w:pPr>
              <w:rPr>
                <w:rFonts w:hint="eastAsia" w:ascii="仿宋_GB2312" w:hAnsi="宋体" w:eastAsia="仿宋_GB2312" w:cs="仿宋_GB2312"/>
                <w:i w:val="0"/>
                <w:iCs w:val="0"/>
                <w:color w:val="000000"/>
                <w:sz w:val="22"/>
                <w:szCs w:val="22"/>
                <w:u w:val="none"/>
              </w:rPr>
            </w:pPr>
          </w:p>
        </w:tc>
      </w:tr>
      <w:tr w14:paraId="2849D5E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CellMar>
            <w:top w:w="0" w:type="dxa"/>
            <w:left w:w="108" w:type="dxa"/>
            <w:bottom w:w="0" w:type="dxa"/>
            <w:right w:w="108" w:type="dxa"/>
          </w:tblCellMar>
        </w:tblPrEx>
        <w:trPr>
          <w:trHeight w:val="247" w:hRule="atLeast"/>
        </w:trPr>
        <w:tc>
          <w:tcPr>
            <w:tcW w:w="859" w:type="dxa"/>
            <w:tcBorders>
              <w:top w:val="single" w:color="000000" w:sz="4" w:space="0"/>
              <w:bottom w:val="single" w:color="000000" w:sz="4" w:space="0"/>
              <w:right w:val="single" w:color="000000" w:sz="4" w:space="0"/>
            </w:tcBorders>
            <w:shd w:val="clear" w:color="auto" w:fill="auto"/>
            <w:noWrap/>
            <w:vAlign w:val="center"/>
          </w:tcPr>
          <w:p w14:paraId="2CB9311B">
            <w:pPr>
              <w:keepNext w:val="0"/>
              <w:keepLines w:val="0"/>
              <w:widowControl/>
              <w:suppressLineNumbers w:val="0"/>
              <w:jc w:val="center"/>
              <w:textAlignment w:val="center"/>
              <w:rPr>
                <w:rFonts w:hint="default" w:ascii="仿宋_GB2312" w:hAnsi="宋体" w:eastAsia="仿宋_GB2312" w:cs="仿宋_GB2312"/>
                <w:i w:val="0"/>
                <w:iCs w:val="0"/>
                <w:color w:val="000000"/>
                <w:sz w:val="24"/>
                <w:szCs w:val="24"/>
                <w:u w:val="none"/>
                <w:lang w:val="en-US"/>
              </w:rPr>
            </w:pPr>
            <w:r>
              <w:rPr>
                <w:rFonts w:hint="eastAsia" w:ascii="仿宋_GB2312" w:hAnsi="宋体" w:eastAsia="仿宋_GB2312" w:cs="仿宋_GB2312"/>
                <w:i w:val="0"/>
                <w:iCs w:val="0"/>
                <w:color w:val="000000"/>
                <w:kern w:val="0"/>
                <w:sz w:val="24"/>
                <w:szCs w:val="24"/>
                <w:u w:val="none"/>
                <w:lang w:val="en-US" w:eastAsia="zh-CN" w:bidi="ar"/>
              </w:rPr>
              <w:t>66</w:t>
            </w:r>
          </w:p>
        </w:tc>
        <w:tc>
          <w:tcPr>
            <w:tcW w:w="1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74B8F6">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污染物排放风险</w:t>
            </w:r>
          </w:p>
        </w:tc>
        <w:tc>
          <w:tcPr>
            <w:tcW w:w="3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2E06F6">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企业是否存在超标排放、偷排漏排污染物等环境违法行为。</w:t>
            </w:r>
          </w:p>
        </w:tc>
        <w:tc>
          <w:tcPr>
            <w:tcW w:w="3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14FD45">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1.《环境保护法》第六十条，企业事业单位和其他生产经营者超过污染物排放标准或者超过重点污染物排放总量控制指标排放污染物的，县级以上人民政府环境保护主管部门可以责令其采取限制生产、停产整治等措施；情节严重的，报经有批准权的人民政府批准，责令停业、关闭。                                      2.《水污染防治法》第八十三条，违反本法规定，未依法取得排污许可证排放水污染物的；超过水污染物排放标准或者超过重点水污染物排放总量控制指标排放水污染物的；通过逃避监管的方式排放水污染物的，由县级以上人民政府环境保护主管部门责令改正或者责令限制生产、停产整治，并处十万元以上一百万元以下的罚款；情节严重的，报经有批准权的人民政府批准，责令停业、关闭 。</w:t>
            </w:r>
          </w:p>
        </w:tc>
        <w:tc>
          <w:tcPr>
            <w:tcW w:w="23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DEAD06">
            <w:pPr>
              <w:rPr>
                <w:rFonts w:hint="eastAsia" w:ascii="仿宋_GB2312" w:hAnsi="宋体" w:eastAsia="仿宋_GB2312" w:cs="仿宋_GB2312"/>
                <w:i w:val="0"/>
                <w:iCs w:val="0"/>
                <w:color w:val="000000"/>
                <w:sz w:val="24"/>
                <w:szCs w:val="24"/>
                <w:u w:val="none"/>
              </w:rPr>
            </w:pPr>
          </w:p>
        </w:tc>
        <w:tc>
          <w:tcPr>
            <w:tcW w:w="2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CCE402">
            <w:pPr>
              <w:rPr>
                <w:rFonts w:hint="eastAsia" w:ascii="仿宋_GB2312" w:hAnsi="宋体" w:eastAsia="仿宋_GB2312" w:cs="仿宋_GB2312"/>
                <w:i w:val="0"/>
                <w:iCs w:val="0"/>
                <w:color w:val="000000"/>
                <w:sz w:val="22"/>
                <w:szCs w:val="22"/>
                <w:u w:val="none"/>
              </w:rPr>
            </w:pPr>
          </w:p>
        </w:tc>
        <w:tc>
          <w:tcPr>
            <w:tcW w:w="22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6C08EF">
            <w:pPr>
              <w:rPr>
                <w:rFonts w:hint="eastAsia" w:ascii="仿宋_GB2312" w:hAnsi="宋体" w:eastAsia="仿宋_GB2312" w:cs="仿宋_GB2312"/>
                <w:i w:val="0"/>
                <w:iCs w:val="0"/>
                <w:color w:val="000000"/>
                <w:sz w:val="22"/>
                <w:szCs w:val="22"/>
                <w:u w:val="none"/>
              </w:rPr>
            </w:pPr>
          </w:p>
        </w:tc>
        <w:tc>
          <w:tcPr>
            <w:tcW w:w="14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9D9C90">
            <w:pPr>
              <w:rPr>
                <w:rFonts w:hint="eastAsia" w:ascii="仿宋_GB2312" w:hAnsi="宋体" w:eastAsia="仿宋_GB2312" w:cs="仿宋_GB2312"/>
                <w:i w:val="0"/>
                <w:iCs w:val="0"/>
                <w:color w:val="000000"/>
                <w:sz w:val="22"/>
                <w:szCs w:val="22"/>
                <w:u w:val="none"/>
              </w:rPr>
            </w:pPr>
          </w:p>
        </w:tc>
        <w:tc>
          <w:tcPr>
            <w:tcW w:w="1914" w:type="dxa"/>
            <w:tcBorders>
              <w:top w:val="single" w:color="000000" w:sz="4" w:space="0"/>
              <w:left w:val="single" w:color="000000" w:sz="4" w:space="0"/>
              <w:bottom w:val="single" w:color="000000" w:sz="4" w:space="0"/>
            </w:tcBorders>
            <w:shd w:val="clear" w:color="auto" w:fill="auto"/>
            <w:noWrap/>
            <w:vAlign w:val="center"/>
          </w:tcPr>
          <w:p w14:paraId="7E6B5319">
            <w:pPr>
              <w:rPr>
                <w:rFonts w:hint="eastAsia" w:ascii="仿宋_GB2312" w:hAnsi="宋体" w:eastAsia="仿宋_GB2312" w:cs="仿宋_GB2312"/>
                <w:i w:val="0"/>
                <w:iCs w:val="0"/>
                <w:color w:val="000000"/>
                <w:sz w:val="22"/>
                <w:szCs w:val="22"/>
                <w:u w:val="none"/>
              </w:rPr>
            </w:pPr>
          </w:p>
        </w:tc>
      </w:tr>
      <w:tr w14:paraId="7363267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CellMar>
            <w:top w:w="0" w:type="dxa"/>
            <w:left w:w="108" w:type="dxa"/>
            <w:bottom w:w="0" w:type="dxa"/>
            <w:right w:w="108" w:type="dxa"/>
          </w:tblCellMar>
        </w:tblPrEx>
        <w:trPr>
          <w:trHeight w:val="1135" w:hRule="atLeast"/>
        </w:trPr>
        <w:tc>
          <w:tcPr>
            <w:tcW w:w="859" w:type="dxa"/>
            <w:tcBorders>
              <w:top w:val="single" w:color="000000" w:sz="4" w:space="0"/>
              <w:bottom w:val="single" w:color="000000" w:sz="4" w:space="0"/>
              <w:right w:val="single" w:color="000000" w:sz="4" w:space="0"/>
            </w:tcBorders>
            <w:shd w:val="clear" w:color="auto" w:fill="auto"/>
            <w:noWrap/>
            <w:vAlign w:val="center"/>
          </w:tcPr>
          <w:p w14:paraId="2B517DFB">
            <w:pPr>
              <w:keepNext w:val="0"/>
              <w:keepLines w:val="0"/>
              <w:widowControl/>
              <w:suppressLineNumbers w:val="0"/>
              <w:jc w:val="center"/>
              <w:textAlignment w:val="center"/>
              <w:rPr>
                <w:rFonts w:hint="default" w:ascii="仿宋_GB2312" w:hAnsi="宋体" w:eastAsia="仿宋_GB2312" w:cs="仿宋_GB2312"/>
                <w:i w:val="0"/>
                <w:iCs w:val="0"/>
                <w:color w:val="000000"/>
                <w:sz w:val="24"/>
                <w:szCs w:val="24"/>
                <w:u w:val="none"/>
                <w:lang w:val="en-US"/>
              </w:rPr>
            </w:pPr>
            <w:r>
              <w:rPr>
                <w:rFonts w:hint="eastAsia" w:ascii="仿宋_GB2312" w:hAnsi="宋体" w:eastAsia="仿宋_GB2312" w:cs="仿宋_GB2312"/>
                <w:i w:val="0"/>
                <w:iCs w:val="0"/>
                <w:color w:val="000000"/>
                <w:kern w:val="0"/>
                <w:sz w:val="24"/>
                <w:szCs w:val="24"/>
                <w:u w:val="none"/>
                <w:lang w:val="en-US" w:eastAsia="zh-CN" w:bidi="ar"/>
              </w:rPr>
              <w:t>67</w:t>
            </w:r>
          </w:p>
        </w:tc>
        <w:tc>
          <w:tcPr>
            <w:tcW w:w="1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C06A45">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危险废物处置风险</w:t>
            </w:r>
          </w:p>
        </w:tc>
        <w:tc>
          <w:tcPr>
            <w:tcW w:w="3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51EB74">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危险废物是否按照规定进行收集、储存、运输和处置，是否存在非法倾倒、转移危险废物的情况。</w:t>
            </w:r>
          </w:p>
        </w:tc>
        <w:tc>
          <w:tcPr>
            <w:tcW w:w="3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934D0C">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固体废物污染环境防治法》第一百一十二条，未按照许可证规定从事收集、贮存、利用、处置危险废物经营活动的；将危险废物提供或者委托给无许可证的单位或者其他生产经营者从事收集、贮存、利用、处置活动的；未经批准擅自转移危险废物等行为，由生态环境主管部门责令改正，处一百万元以上五百万元以下的罚款，并报经有批准权的人民政府批准，责令停业或者关闭；对法定代表人、主要负责人、直接负责的主管人员和其他责任人员，处十万元以上一百万元以下的罚款。</w:t>
            </w:r>
          </w:p>
        </w:tc>
        <w:tc>
          <w:tcPr>
            <w:tcW w:w="23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F00247">
            <w:pPr>
              <w:rPr>
                <w:rFonts w:hint="eastAsia" w:ascii="仿宋_GB2312" w:hAnsi="宋体" w:eastAsia="仿宋_GB2312" w:cs="仿宋_GB2312"/>
                <w:i w:val="0"/>
                <w:iCs w:val="0"/>
                <w:color w:val="000000"/>
                <w:sz w:val="24"/>
                <w:szCs w:val="24"/>
                <w:u w:val="none"/>
              </w:rPr>
            </w:pPr>
          </w:p>
        </w:tc>
        <w:tc>
          <w:tcPr>
            <w:tcW w:w="2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317FDF">
            <w:pPr>
              <w:rPr>
                <w:rFonts w:hint="eastAsia" w:ascii="仿宋_GB2312" w:hAnsi="宋体" w:eastAsia="仿宋_GB2312" w:cs="仿宋_GB2312"/>
                <w:i w:val="0"/>
                <w:iCs w:val="0"/>
                <w:color w:val="000000"/>
                <w:sz w:val="22"/>
                <w:szCs w:val="22"/>
                <w:u w:val="none"/>
              </w:rPr>
            </w:pPr>
          </w:p>
        </w:tc>
        <w:tc>
          <w:tcPr>
            <w:tcW w:w="22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9A901A">
            <w:pPr>
              <w:rPr>
                <w:rFonts w:hint="eastAsia" w:ascii="仿宋_GB2312" w:hAnsi="宋体" w:eastAsia="仿宋_GB2312" w:cs="仿宋_GB2312"/>
                <w:i w:val="0"/>
                <w:iCs w:val="0"/>
                <w:color w:val="000000"/>
                <w:sz w:val="22"/>
                <w:szCs w:val="22"/>
                <w:u w:val="none"/>
              </w:rPr>
            </w:pPr>
          </w:p>
        </w:tc>
        <w:tc>
          <w:tcPr>
            <w:tcW w:w="14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555A28">
            <w:pPr>
              <w:rPr>
                <w:rFonts w:hint="eastAsia" w:ascii="仿宋_GB2312" w:hAnsi="宋体" w:eastAsia="仿宋_GB2312" w:cs="仿宋_GB2312"/>
                <w:i w:val="0"/>
                <w:iCs w:val="0"/>
                <w:color w:val="000000"/>
                <w:sz w:val="22"/>
                <w:szCs w:val="22"/>
                <w:u w:val="none"/>
              </w:rPr>
            </w:pPr>
          </w:p>
        </w:tc>
        <w:tc>
          <w:tcPr>
            <w:tcW w:w="1914" w:type="dxa"/>
            <w:tcBorders>
              <w:top w:val="single" w:color="000000" w:sz="4" w:space="0"/>
              <w:left w:val="single" w:color="000000" w:sz="4" w:space="0"/>
              <w:bottom w:val="single" w:color="000000" w:sz="4" w:space="0"/>
            </w:tcBorders>
            <w:shd w:val="clear" w:color="auto" w:fill="auto"/>
            <w:noWrap/>
            <w:vAlign w:val="center"/>
          </w:tcPr>
          <w:p w14:paraId="29C4747A">
            <w:pPr>
              <w:rPr>
                <w:rFonts w:hint="eastAsia" w:ascii="仿宋_GB2312" w:hAnsi="宋体" w:eastAsia="仿宋_GB2312" w:cs="仿宋_GB2312"/>
                <w:i w:val="0"/>
                <w:iCs w:val="0"/>
                <w:color w:val="000000"/>
                <w:sz w:val="22"/>
                <w:szCs w:val="22"/>
                <w:u w:val="none"/>
              </w:rPr>
            </w:pPr>
          </w:p>
        </w:tc>
      </w:tr>
      <w:tr w14:paraId="5716824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859" w:type="dxa"/>
            <w:tcBorders>
              <w:top w:val="single" w:color="000000" w:sz="4" w:space="0"/>
              <w:bottom w:val="single" w:color="000000" w:sz="4" w:space="0"/>
              <w:right w:val="single" w:color="000000" w:sz="4" w:space="0"/>
            </w:tcBorders>
            <w:shd w:val="clear" w:color="auto" w:fill="auto"/>
            <w:noWrap/>
            <w:vAlign w:val="center"/>
          </w:tcPr>
          <w:p w14:paraId="2424AB85">
            <w:pPr>
              <w:keepNext w:val="0"/>
              <w:keepLines w:val="0"/>
              <w:widowControl/>
              <w:suppressLineNumbers w:val="0"/>
              <w:jc w:val="center"/>
              <w:textAlignment w:val="center"/>
              <w:rPr>
                <w:rFonts w:hint="default" w:ascii="仿宋_GB2312" w:hAnsi="宋体" w:eastAsia="仿宋_GB2312" w:cs="仿宋_GB2312"/>
                <w:i w:val="0"/>
                <w:iCs w:val="0"/>
                <w:color w:val="000000"/>
                <w:sz w:val="24"/>
                <w:szCs w:val="24"/>
                <w:u w:val="none"/>
                <w:lang w:val="en-US" w:eastAsia="zh-CN"/>
              </w:rPr>
            </w:pPr>
            <w:r>
              <w:rPr>
                <w:rFonts w:hint="eastAsia" w:ascii="仿宋_GB2312" w:hAnsi="宋体" w:eastAsia="仿宋_GB2312" w:cs="仿宋_GB2312"/>
                <w:i w:val="0"/>
                <w:iCs w:val="0"/>
                <w:color w:val="000000"/>
                <w:sz w:val="24"/>
                <w:szCs w:val="24"/>
                <w:u w:val="none"/>
                <w:lang w:val="en-US" w:eastAsia="zh-CN"/>
              </w:rPr>
              <w:t>68</w:t>
            </w:r>
          </w:p>
        </w:tc>
        <w:tc>
          <w:tcPr>
            <w:tcW w:w="1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E51F5F">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其他风险</w:t>
            </w:r>
          </w:p>
        </w:tc>
        <w:tc>
          <w:tcPr>
            <w:tcW w:w="3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A37CED">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（如有，请填写）</w:t>
            </w:r>
          </w:p>
        </w:tc>
        <w:tc>
          <w:tcPr>
            <w:tcW w:w="3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67CDD5">
            <w:pPr>
              <w:jc w:val="left"/>
              <w:rPr>
                <w:rFonts w:hint="eastAsia" w:ascii="黑体" w:hAnsi="宋体" w:eastAsia="黑体" w:cs="黑体"/>
                <w:i w:val="0"/>
                <w:iCs w:val="0"/>
                <w:color w:val="000000"/>
                <w:sz w:val="32"/>
                <w:szCs w:val="32"/>
                <w:u w:val="none"/>
              </w:rPr>
            </w:pPr>
          </w:p>
        </w:tc>
        <w:tc>
          <w:tcPr>
            <w:tcW w:w="23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84400F">
            <w:pPr>
              <w:jc w:val="left"/>
              <w:rPr>
                <w:rFonts w:hint="eastAsia" w:ascii="黑体" w:hAnsi="宋体" w:eastAsia="黑体" w:cs="黑体"/>
                <w:i w:val="0"/>
                <w:iCs w:val="0"/>
                <w:color w:val="000000"/>
                <w:sz w:val="32"/>
                <w:szCs w:val="32"/>
                <w:u w:val="none"/>
              </w:rPr>
            </w:pPr>
          </w:p>
        </w:tc>
        <w:tc>
          <w:tcPr>
            <w:tcW w:w="2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ED3A0F">
            <w:pPr>
              <w:jc w:val="left"/>
              <w:rPr>
                <w:rFonts w:hint="eastAsia" w:ascii="黑体" w:hAnsi="宋体" w:eastAsia="黑体" w:cs="黑体"/>
                <w:i w:val="0"/>
                <w:iCs w:val="0"/>
                <w:color w:val="000000"/>
                <w:sz w:val="32"/>
                <w:szCs w:val="32"/>
                <w:u w:val="none"/>
              </w:rPr>
            </w:pPr>
          </w:p>
        </w:tc>
        <w:tc>
          <w:tcPr>
            <w:tcW w:w="22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189B45">
            <w:pPr>
              <w:jc w:val="left"/>
              <w:rPr>
                <w:rFonts w:hint="eastAsia" w:ascii="黑体" w:hAnsi="宋体" w:eastAsia="黑体" w:cs="黑体"/>
                <w:i w:val="0"/>
                <w:iCs w:val="0"/>
                <w:color w:val="000000"/>
                <w:sz w:val="32"/>
                <w:szCs w:val="32"/>
                <w:u w:val="none"/>
              </w:rPr>
            </w:pPr>
          </w:p>
        </w:tc>
        <w:tc>
          <w:tcPr>
            <w:tcW w:w="14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2D87BC">
            <w:pPr>
              <w:jc w:val="left"/>
              <w:rPr>
                <w:rFonts w:hint="eastAsia" w:ascii="黑体" w:hAnsi="宋体" w:eastAsia="黑体" w:cs="黑体"/>
                <w:i w:val="0"/>
                <w:iCs w:val="0"/>
                <w:color w:val="000000"/>
                <w:sz w:val="32"/>
                <w:szCs w:val="32"/>
                <w:u w:val="none"/>
              </w:rPr>
            </w:pPr>
          </w:p>
        </w:tc>
        <w:tc>
          <w:tcPr>
            <w:tcW w:w="1914" w:type="dxa"/>
            <w:tcBorders>
              <w:top w:val="single" w:color="000000" w:sz="4" w:space="0"/>
              <w:left w:val="single" w:color="000000" w:sz="4" w:space="0"/>
              <w:bottom w:val="single" w:color="000000" w:sz="4" w:space="0"/>
            </w:tcBorders>
            <w:shd w:val="clear" w:color="auto" w:fill="auto"/>
            <w:noWrap/>
            <w:vAlign w:val="center"/>
          </w:tcPr>
          <w:p w14:paraId="2EAF80F2">
            <w:pPr>
              <w:rPr>
                <w:rFonts w:hint="eastAsia" w:ascii="仿宋_GB2312" w:hAnsi="宋体" w:eastAsia="仿宋_GB2312" w:cs="仿宋_GB2312"/>
                <w:i w:val="0"/>
                <w:iCs w:val="0"/>
                <w:color w:val="000000"/>
                <w:sz w:val="22"/>
                <w:szCs w:val="22"/>
                <w:u w:val="none"/>
              </w:rPr>
            </w:pPr>
          </w:p>
        </w:tc>
      </w:tr>
      <w:tr w14:paraId="3308262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9852" w:type="dxa"/>
            <w:gridSpan w:val="9"/>
            <w:tcBorders>
              <w:top w:val="single" w:color="000000" w:sz="4" w:space="0"/>
              <w:bottom w:val="single" w:color="000000" w:sz="4" w:space="0"/>
            </w:tcBorders>
            <w:shd w:val="clear" w:color="auto" w:fill="auto"/>
            <w:noWrap/>
            <w:vAlign w:val="center"/>
          </w:tcPr>
          <w:p w14:paraId="0EA5D910">
            <w:pPr>
              <w:keepNext w:val="0"/>
              <w:keepLines w:val="0"/>
              <w:widowControl/>
              <w:suppressLineNumbers w:val="0"/>
              <w:jc w:val="left"/>
              <w:textAlignment w:val="center"/>
              <w:rPr>
                <w:rFonts w:hint="eastAsia" w:ascii="黑体" w:hAnsi="宋体" w:eastAsia="黑体" w:cs="黑体"/>
                <w:i w:val="0"/>
                <w:iCs w:val="0"/>
                <w:color w:val="000000"/>
                <w:sz w:val="32"/>
                <w:szCs w:val="32"/>
                <w:u w:val="none"/>
              </w:rPr>
            </w:pPr>
            <w:r>
              <w:rPr>
                <w:rFonts w:hint="eastAsia" w:ascii="黑体" w:hAnsi="宋体" w:eastAsia="黑体" w:cs="黑体"/>
                <w:i w:val="0"/>
                <w:iCs w:val="0"/>
                <w:color w:val="000000"/>
                <w:kern w:val="0"/>
                <w:sz w:val="32"/>
                <w:szCs w:val="32"/>
                <w:u w:val="none"/>
                <w:lang w:val="en-US" w:eastAsia="zh-CN" w:bidi="ar"/>
              </w:rPr>
              <w:t>九、土地房产领域</w:t>
            </w:r>
          </w:p>
        </w:tc>
      </w:tr>
      <w:tr w14:paraId="47CAA91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859" w:type="dxa"/>
            <w:tcBorders>
              <w:top w:val="single" w:color="000000" w:sz="4" w:space="0"/>
              <w:bottom w:val="single" w:color="000000" w:sz="4" w:space="0"/>
              <w:right w:val="single" w:color="000000" w:sz="4" w:space="0"/>
            </w:tcBorders>
            <w:shd w:val="clear" w:color="auto" w:fill="auto"/>
            <w:noWrap/>
            <w:vAlign w:val="center"/>
          </w:tcPr>
          <w:p w14:paraId="679DCA1C">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楷体_GB2312" w:hAnsi="宋体" w:eastAsia="楷体_GB2312" w:cs="楷体_GB2312"/>
                <w:b/>
                <w:bCs/>
                <w:i w:val="0"/>
                <w:iCs w:val="0"/>
                <w:color w:val="000000"/>
                <w:sz w:val="32"/>
                <w:szCs w:val="32"/>
                <w:u w:val="none"/>
              </w:rPr>
            </w:pPr>
            <w:r>
              <w:rPr>
                <w:rFonts w:hint="eastAsia" w:ascii="楷体_GB2312" w:hAnsi="宋体" w:eastAsia="楷体_GB2312" w:cs="楷体_GB2312"/>
                <w:b/>
                <w:bCs/>
                <w:i w:val="0"/>
                <w:iCs w:val="0"/>
                <w:color w:val="000000"/>
                <w:kern w:val="0"/>
                <w:sz w:val="32"/>
                <w:szCs w:val="32"/>
                <w:u w:val="none"/>
                <w:lang w:val="en-US" w:eastAsia="zh-CN" w:bidi="ar"/>
              </w:rPr>
              <w:t>序号</w:t>
            </w:r>
          </w:p>
        </w:tc>
        <w:tc>
          <w:tcPr>
            <w:tcW w:w="16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2FFA6C">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楷体_GB2312" w:hAnsi="宋体" w:eastAsia="楷体_GB2312" w:cs="楷体_GB2312"/>
                <w:b/>
                <w:bCs/>
                <w:i w:val="0"/>
                <w:iCs w:val="0"/>
                <w:color w:val="000000"/>
                <w:sz w:val="32"/>
                <w:szCs w:val="32"/>
                <w:u w:val="none"/>
              </w:rPr>
            </w:pPr>
            <w:r>
              <w:rPr>
                <w:rFonts w:hint="eastAsia" w:ascii="楷体_GB2312" w:hAnsi="宋体" w:eastAsia="楷体_GB2312" w:cs="楷体_GB2312"/>
                <w:b/>
                <w:bCs/>
                <w:i w:val="0"/>
                <w:iCs w:val="0"/>
                <w:color w:val="000000"/>
                <w:kern w:val="0"/>
                <w:sz w:val="32"/>
                <w:szCs w:val="32"/>
                <w:u w:val="none"/>
                <w:lang w:val="en-US" w:eastAsia="zh-CN" w:bidi="ar"/>
              </w:rPr>
              <w:t>风险类型</w:t>
            </w:r>
          </w:p>
        </w:tc>
        <w:tc>
          <w:tcPr>
            <w:tcW w:w="3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B0C2DB">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楷体_GB2312" w:hAnsi="宋体" w:eastAsia="楷体_GB2312" w:cs="楷体_GB2312"/>
                <w:b/>
                <w:bCs/>
                <w:i w:val="0"/>
                <w:iCs w:val="0"/>
                <w:color w:val="000000"/>
                <w:sz w:val="32"/>
                <w:szCs w:val="32"/>
                <w:u w:val="none"/>
              </w:rPr>
            </w:pPr>
            <w:r>
              <w:rPr>
                <w:rFonts w:hint="eastAsia" w:ascii="楷体_GB2312" w:hAnsi="宋体" w:eastAsia="楷体_GB2312" w:cs="楷体_GB2312"/>
                <w:b/>
                <w:bCs/>
                <w:i w:val="0"/>
                <w:iCs w:val="0"/>
                <w:color w:val="000000"/>
                <w:kern w:val="0"/>
                <w:sz w:val="32"/>
                <w:szCs w:val="32"/>
                <w:u w:val="none"/>
                <w:lang w:val="en-US" w:eastAsia="zh-CN" w:bidi="ar"/>
              </w:rPr>
              <w:t>排查事项</w:t>
            </w:r>
          </w:p>
        </w:tc>
        <w:tc>
          <w:tcPr>
            <w:tcW w:w="3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45C158">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楷体_GB2312" w:hAnsi="宋体" w:eastAsia="楷体_GB2312" w:cs="楷体_GB2312"/>
                <w:b/>
                <w:bCs/>
                <w:i w:val="0"/>
                <w:iCs w:val="0"/>
                <w:color w:val="000000"/>
                <w:sz w:val="32"/>
                <w:szCs w:val="32"/>
                <w:u w:val="none"/>
              </w:rPr>
            </w:pPr>
            <w:r>
              <w:rPr>
                <w:rFonts w:hint="eastAsia" w:ascii="楷体_GB2312" w:hAnsi="宋体" w:eastAsia="楷体_GB2312" w:cs="楷体_GB2312"/>
                <w:b/>
                <w:bCs/>
                <w:i w:val="0"/>
                <w:iCs w:val="0"/>
                <w:color w:val="000000"/>
                <w:kern w:val="0"/>
                <w:sz w:val="32"/>
                <w:szCs w:val="32"/>
                <w:u w:val="none"/>
                <w:lang w:val="en-US" w:eastAsia="zh-CN" w:bidi="ar"/>
              </w:rPr>
              <w:t>排查依据</w:t>
            </w:r>
          </w:p>
        </w:tc>
        <w:tc>
          <w:tcPr>
            <w:tcW w:w="23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5AED65">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楷体_GB2312" w:hAnsi="宋体" w:eastAsia="楷体_GB2312" w:cs="楷体_GB2312"/>
                <w:b/>
                <w:bCs/>
                <w:i w:val="0"/>
                <w:iCs w:val="0"/>
                <w:color w:val="000000"/>
                <w:sz w:val="32"/>
                <w:szCs w:val="32"/>
                <w:u w:val="none"/>
              </w:rPr>
            </w:pPr>
            <w:r>
              <w:rPr>
                <w:rFonts w:hint="eastAsia" w:ascii="楷体_GB2312" w:hAnsi="宋体" w:eastAsia="楷体_GB2312" w:cs="楷体_GB2312"/>
                <w:b/>
                <w:bCs/>
                <w:i w:val="0"/>
                <w:iCs w:val="0"/>
                <w:color w:val="000000"/>
                <w:kern w:val="0"/>
                <w:sz w:val="32"/>
                <w:szCs w:val="32"/>
                <w:u w:val="none"/>
                <w:lang w:val="en-US" w:eastAsia="zh-CN" w:bidi="ar"/>
              </w:rPr>
              <w:t>排查结果</w:t>
            </w:r>
            <w:r>
              <w:rPr>
                <w:rFonts w:hint="eastAsia" w:ascii="楷体_GB2312" w:hAnsi="宋体" w:eastAsia="楷体_GB2312" w:cs="楷体_GB2312"/>
                <w:b/>
                <w:bCs/>
                <w:i w:val="0"/>
                <w:iCs w:val="0"/>
                <w:color w:val="000000"/>
                <w:kern w:val="0"/>
                <w:sz w:val="32"/>
                <w:szCs w:val="32"/>
                <w:u w:val="none"/>
                <w:lang w:val="en-US" w:eastAsia="zh-CN" w:bidi="ar"/>
              </w:rPr>
              <w:br w:type="textWrapping"/>
            </w:r>
            <w:r>
              <w:rPr>
                <w:rFonts w:hint="eastAsia" w:ascii="楷体_GB2312" w:hAnsi="宋体" w:eastAsia="楷体_GB2312" w:cs="楷体_GB2312"/>
                <w:b/>
                <w:bCs/>
                <w:i w:val="0"/>
                <w:iCs w:val="0"/>
                <w:color w:val="000000"/>
                <w:kern w:val="0"/>
                <w:sz w:val="32"/>
                <w:szCs w:val="32"/>
                <w:u w:val="none"/>
                <w:lang w:val="en-US" w:eastAsia="zh-CN" w:bidi="ar"/>
              </w:rPr>
              <w:t>（风险描述）</w:t>
            </w:r>
          </w:p>
        </w:tc>
        <w:tc>
          <w:tcPr>
            <w:tcW w:w="2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A659E4">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楷体_GB2312" w:hAnsi="宋体" w:eastAsia="楷体_GB2312" w:cs="楷体_GB2312"/>
                <w:b/>
                <w:bCs/>
                <w:i w:val="0"/>
                <w:iCs w:val="0"/>
                <w:color w:val="000000"/>
                <w:sz w:val="32"/>
                <w:szCs w:val="32"/>
                <w:u w:val="none"/>
              </w:rPr>
            </w:pPr>
            <w:r>
              <w:rPr>
                <w:rFonts w:hint="eastAsia" w:ascii="楷体_GB2312" w:hAnsi="宋体" w:eastAsia="楷体_GB2312" w:cs="楷体_GB2312"/>
                <w:b/>
                <w:bCs/>
                <w:i w:val="0"/>
                <w:iCs w:val="0"/>
                <w:color w:val="000000"/>
                <w:kern w:val="0"/>
                <w:sz w:val="32"/>
                <w:szCs w:val="32"/>
                <w:u w:val="none"/>
                <w:lang w:val="en-US" w:eastAsia="zh-CN" w:bidi="ar"/>
              </w:rPr>
              <w:t>风险成因</w:t>
            </w:r>
          </w:p>
        </w:tc>
        <w:tc>
          <w:tcPr>
            <w:tcW w:w="22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B55372">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楷体_GB2312" w:hAnsi="宋体" w:eastAsia="楷体_GB2312" w:cs="楷体_GB2312"/>
                <w:b/>
                <w:bCs/>
                <w:i w:val="0"/>
                <w:iCs w:val="0"/>
                <w:color w:val="000000"/>
                <w:sz w:val="32"/>
                <w:szCs w:val="32"/>
                <w:u w:val="none"/>
              </w:rPr>
            </w:pPr>
            <w:r>
              <w:rPr>
                <w:rFonts w:hint="eastAsia" w:ascii="楷体_GB2312" w:hAnsi="宋体" w:eastAsia="楷体_GB2312" w:cs="楷体_GB2312"/>
                <w:b/>
                <w:bCs/>
                <w:i w:val="0"/>
                <w:iCs w:val="0"/>
                <w:color w:val="000000"/>
                <w:kern w:val="0"/>
                <w:sz w:val="32"/>
                <w:szCs w:val="32"/>
                <w:u w:val="none"/>
                <w:lang w:val="en-US" w:eastAsia="zh-CN" w:bidi="ar"/>
              </w:rPr>
              <w:t>防控化解措施及建议</w:t>
            </w:r>
          </w:p>
        </w:tc>
        <w:tc>
          <w:tcPr>
            <w:tcW w:w="14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0C8367">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楷体_GB2312" w:hAnsi="宋体" w:eastAsia="楷体_GB2312" w:cs="楷体_GB2312"/>
                <w:b/>
                <w:bCs/>
                <w:i w:val="0"/>
                <w:iCs w:val="0"/>
                <w:color w:val="000000"/>
                <w:sz w:val="32"/>
                <w:szCs w:val="32"/>
                <w:u w:val="none"/>
              </w:rPr>
            </w:pPr>
            <w:r>
              <w:rPr>
                <w:rFonts w:hint="eastAsia" w:ascii="楷体_GB2312" w:hAnsi="宋体" w:eastAsia="楷体_GB2312" w:cs="楷体_GB2312"/>
                <w:b/>
                <w:bCs/>
                <w:i w:val="0"/>
                <w:iCs w:val="0"/>
                <w:color w:val="000000"/>
                <w:kern w:val="0"/>
                <w:sz w:val="32"/>
                <w:szCs w:val="32"/>
                <w:u w:val="none"/>
                <w:lang w:val="en-US" w:eastAsia="zh-CN" w:bidi="ar"/>
              </w:rPr>
              <w:t>责任人</w:t>
            </w:r>
          </w:p>
        </w:tc>
        <w:tc>
          <w:tcPr>
            <w:tcW w:w="1914" w:type="dxa"/>
            <w:tcBorders>
              <w:top w:val="single" w:color="000000" w:sz="4" w:space="0"/>
              <w:left w:val="single" w:color="000000" w:sz="4" w:space="0"/>
              <w:bottom w:val="single" w:color="000000" w:sz="4" w:space="0"/>
            </w:tcBorders>
            <w:shd w:val="clear" w:color="auto" w:fill="auto"/>
            <w:noWrap/>
            <w:vAlign w:val="center"/>
          </w:tcPr>
          <w:p w14:paraId="0DEB6016">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楷体_GB2312" w:hAnsi="宋体" w:eastAsia="楷体_GB2312" w:cs="楷体_GB2312"/>
                <w:b/>
                <w:bCs/>
                <w:i w:val="0"/>
                <w:iCs w:val="0"/>
                <w:color w:val="000000"/>
                <w:sz w:val="32"/>
                <w:szCs w:val="32"/>
                <w:u w:val="none"/>
              </w:rPr>
            </w:pPr>
            <w:r>
              <w:rPr>
                <w:rFonts w:hint="eastAsia" w:ascii="楷体_GB2312" w:hAnsi="宋体" w:eastAsia="楷体_GB2312" w:cs="楷体_GB2312"/>
                <w:b/>
                <w:bCs/>
                <w:i w:val="0"/>
                <w:iCs w:val="0"/>
                <w:color w:val="000000"/>
                <w:kern w:val="0"/>
                <w:sz w:val="32"/>
                <w:szCs w:val="32"/>
                <w:u w:val="none"/>
                <w:lang w:val="en-US" w:eastAsia="zh-CN" w:bidi="ar"/>
              </w:rPr>
              <w:t>完成时限</w:t>
            </w:r>
          </w:p>
        </w:tc>
      </w:tr>
      <w:tr w14:paraId="3CE46F7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CellMar>
            <w:top w:w="0" w:type="dxa"/>
            <w:left w:w="108" w:type="dxa"/>
            <w:bottom w:w="0" w:type="dxa"/>
            <w:right w:w="108" w:type="dxa"/>
          </w:tblCellMar>
        </w:tblPrEx>
        <w:trPr>
          <w:trHeight w:val="1140" w:hRule="atLeast"/>
        </w:trPr>
        <w:tc>
          <w:tcPr>
            <w:tcW w:w="859" w:type="dxa"/>
            <w:tcBorders>
              <w:top w:val="single" w:color="000000" w:sz="4" w:space="0"/>
              <w:bottom w:val="single" w:color="000000" w:sz="4" w:space="0"/>
              <w:right w:val="single" w:color="000000" w:sz="4" w:space="0"/>
            </w:tcBorders>
            <w:shd w:val="clear" w:color="auto" w:fill="auto"/>
            <w:noWrap/>
            <w:vAlign w:val="center"/>
          </w:tcPr>
          <w:p w14:paraId="76EBFC46">
            <w:pPr>
              <w:keepNext w:val="0"/>
              <w:keepLines w:val="0"/>
              <w:widowControl/>
              <w:suppressLineNumbers w:val="0"/>
              <w:jc w:val="center"/>
              <w:textAlignment w:val="center"/>
              <w:rPr>
                <w:rFonts w:hint="default" w:ascii="仿宋_GB2312" w:hAnsi="宋体" w:eastAsia="仿宋_GB2312" w:cs="仿宋_GB2312"/>
                <w:i w:val="0"/>
                <w:iCs w:val="0"/>
                <w:color w:val="000000"/>
                <w:sz w:val="24"/>
                <w:szCs w:val="24"/>
                <w:u w:val="none"/>
                <w:lang w:val="en-US"/>
              </w:rPr>
            </w:pPr>
            <w:r>
              <w:rPr>
                <w:rFonts w:hint="eastAsia" w:ascii="仿宋_GB2312" w:hAnsi="宋体" w:eastAsia="仿宋_GB2312" w:cs="仿宋_GB2312"/>
                <w:i w:val="0"/>
                <w:iCs w:val="0"/>
                <w:color w:val="000000"/>
                <w:kern w:val="0"/>
                <w:sz w:val="24"/>
                <w:szCs w:val="24"/>
                <w:u w:val="none"/>
                <w:lang w:val="en-US" w:eastAsia="zh-CN" w:bidi="ar"/>
              </w:rPr>
              <w:t>69</w:t>
            </w:r>
          </w:p>
        </w:tc>
        <w:tc>
          <w:tcPr>
            <w:tcW w:w="1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375823">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权属瑕疵风险</w:t>
            </w:r>
          </w:p>
        </w:tc>
        <w:tc>
          <w:tcPr>
            <w:tcW w:w="3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8E2584">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土地使用权证、房屋产权证是否缺失或登记错误。</w:t>
            </w:r>
          </w:p>
        </w:tc>
        <w:tc>
          <w:tcPr>
            <w:tcW w:w="3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0A7BEC">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1.《民法典》第二零九条，不动产物权的设立、变更、转让和消灭，经依法登记，发生效力；未经登记，不发生效力，但是法律另有规定的除外。</w:t>
            </w:r>
          </w:p>
        </w:tc>
        <w:tc>
          <w:tcPr>
            <w:tcW w:w="23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370EC9">
            <w:pPr>
              <w:jc w:val="left"/>
              <w:rPr>
                <w:rFonts w:hint="eastAsia" w:ascii="黑体" w:hAnsi="宋体" w:eastAsia="黑体" w:cs="黑体"/>
                <w:i w:val="0"/>
                <w:iCs w:val="0"/>
                <w:color w:val="000000"/>
                <w:sz w:val="32"/>
                <w:szCs w:val="32"/>
                <w:u w:val="none"/>
              </w:rPr>
            </w:pPr>
          </w:p>
        </w:tc>
        <w:tc>
          <w:tcPr>
            <w:tcW w:w="2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57DD77">
            <w:pPr>
              <w:jc w:val="left"/>
              <w:rPr>
                <w:rFonts w:hint="eastAsia" w:ascii="黑体" w:hAnsi="宋体" w:eastAsia="黑体" w:cs="黑体"/>
                <w:i w:val="0"/>
                <w:iCs w:val="0"/>
                <w:color w:val="000000"/>
                <w:sz w:val="32"/>
                <w:szCs w:val="32"/>
                <w:u w:val="none"/>
              </w:rPr>
            </w:pPr>
          </w:p>
        </w:tc>
        <w:tc>
          <w:tcPr>
            <w:tcW w:w="22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7DF13B">
            <w:pPr>
              <w:jc w:val="left"/>
              <w:rPr>
                <w:rFonts w:hint="eastAsia" w:ascii="黑体" w:hAnsi="宋体" w:eastAsia="黑体" w:cs="黑体"/>
                <w:i w:val="0"/>
                <w:iCs w:val="0"/>
                <w:color w:val="000000"/>
                <w:sz w:val="32"/>
                <w:szCs w:val="32"/>
                <w:u w:val="none"/>
              </w:rPr>
            </w:pPr>
          </w:p>
        </w:tc>
        <w:tc>
          <w:tcPr>
            <w:tcW w:w="14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A43B4B">
            <w:pPr>
              <w:jc w:val="left"/>
              <w:rPr>
                <w:rFonts w:hint="eastAsia" w:ascii="黑体" w:hAnsi="宋体" w:eastAsia="黑体" w:cs="黑体"/>
                <w:i w:val="0"/>
                <w:iCs w:val="0"/>
                <w:color w:val="000000"/>
                <w:sz w:val="32"/>
                <w:szCs w:val="32"/>
                <w:u w:val="none"/>
              </w:rPr>
            </w:pPr>
          </w:p>
        </w:tc>
        <w:tc>
          <w:tcPr>
            <w:tcW w:w="1914" w:type="dxa"/>
            <w:tcBorders>
              <w:top w:val="single" w:color="000000" w:sz="4" w:space="0"/>
              <w:left w:val="single" w:color="000000" w:sz="4" w:space="0"/>
              <w:bottom w:val="single" w:color="000000" w:sz="4" w:space="0"/>
            </w:tcBorders>
            <w:shd w:val="clear" w:color="auto" w:fill="auto"/>
            <w:noWrap/>
            <w:vAlign w:val="center"/>
          </w:tcPr>
          <w:p w14:paraId="2C0EA8B5">
            <w:pPr>
              <w:rPr>
                <w:rFonts w:hint="eastAsia" w:ascii="仿宋_GB2312" w:hAnsi="宋体" w:eastAsia="仿宋_GB2312" w:cs="仿宋_GB2312"/>
                <w:i w:val="0"/>
                <w:iCs w:val="0"/>
                <w:color w:val="000000"/>
                <w:sz w:val="22"/>
                <w:szCs w:val="22"/>
                <w:u w:val="none"/>
              </w:rPr>
            </w:pPr>
          </w:p>
        </w:tc>
      </w:tr>
      <w:tr w14:paraId="151B9DF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CellMar>
            <w:top w:w="0" w:type="dxa"/>
            <w:left w:w="108" w:type="dxa"/>
            <w:bottom w:w="0" w:type="dxa"/>
            <w:right w:w="108" w:type="dxa"/>
          </w:tblCellMar>
        </w:tblPrEx>
        <w:trPr>
          <w:trHeight w:val="2592" w:hRule="atLeast"/>
        </w:trPr>
        <w:tc>
          <w:tcPr>
            <w:tcW w:w="859" w:type="dxa"/>
            <w:tcBorders>
              <w:top w:val="single" w:color="000000" w:sz="4" w:space="0"/>
              <w:bottom w:val="single" w:color="000000" w:sz="4" w:space="0"/>
              <w:right w:val="single" w:color="000000" w:sz="4" w:space="0"/>
            </w:tcBorders>
            <w:shd w:val="clear" w:color="auto" w:fill="auto"/>
            <w:noWrap/>
            <w:vAlign w:val="center"/>
          </w:tcPr>
          <w:p w14:paraId="1A3E66CE">
            <w:pPr>
              <w:keepNext w:val="0"/>
              <w:keepLines w:val="0"/>
              <w:widowControl/>
              <w:suppressLineNumbers w:val="0"/>
              <w:jc w:val="center"/>
              <w:textAlignment w:val="center"/>
              <w:rPr>
                <w:rFonts w:hint="default" w:ascii="仿宋_GB2312" w:hAnsi="宋体" w:eastAsia="仿宋_GB2312" w:cs="仿宋_GB2312"/>
                <w:i w:val="0"/>
                <w:iCs w:val="0"/>
                <w:color w:val="000000"/>
                <w:sz w:val="24"/>
                <w:szCs w:val="24"/>
                <w:u w:val="none"/>
                <w:lang w:val="en-US"/>
              </w:rPr>
            </w:pPr>
            <w:r>
              <w:rPr>
                <w:rFonts w:hint="eastAsia" w:ascii="仿宋_GB2312" w:hAnsi="宋体" w:eastAsia="仿宋_GB2312" w:cs="仿宋_GB2312"/>
                <w:i w:val="0"/>
                <w:iCs w:val="0"/>
                <w:color w:val="000000"/>
                <w:kern w:val="0"/>
                <w:sz w:val="24"/>
                <w:szCs w:val="24"/>
                <w:u w:val="none"/>
                <w:lang w:val="en-US" w:eastAsia="zh-CN" w:bidi="ar"/>
              </w:rPr>
              <w:t>70</w:t>
            </w:r>
          </w:p>
        </w:tc>
        <w:tc>
          <w:tcPr>
            <w:tcW w:w="1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259474">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违法用地风险</w:t>
            </w:r>
          </w:p>
        </w:tc>
        <w:tc>
          <w:tcPr>
            <w:tcW w:w="3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72D88B">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土地实际用途是否超出规划用途（如工业用地擅自开发商品房）。</w:t>
            </w:r>
          </w:p>
        </w:tc>
        <w:tc>
          <w:tcPr>
            <w:tcW w:w="3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C1A258">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1.《土地管理法》第七十七条，未经批准或者采取欺骗手段骗取批准，非法占用土地的，由县级以上人民政府自然资源主管部门责令退还非法占用的土地，对违反土地利用总体规划擅自将农用地改为建设用地的，限期拆除在非法占用的土地上新建的建筑物和其他设施，恢复土地原状，对符合土地利用总体规划的，没收在非法占用的土地上新建的建筑物和其他设施，可以并处罚款；对非法占用土地单位的直接负责的主管人员和其他直接责任人员，依法给予处分；构成犯罪的，依法追究刑事责任。超过批准的数量占用土地，多占的土地以非法占用土地论处。</w:t>
            </w:r>
            <w:r>
              <w:rPr>
                <w:rFonts w:hint="eastAsia" w:ascii="仿宋_GB2312" w:hAnsi="宋体" w:eastAsia="仿宋_GB2312" w:cs="仿宋_GB2312"/>
                <w:i w:val="0"/>
                <w:iCs w:val="0"/>
                <w:color w:val="000000"/>
                <w:kern w:val="0"/>
                <w:sz w:val="24"/>
                <w:szCs w:val="24"/>
                <w:u w:val="none"/>
                <w:lang w:val="en-US" w:eastAsia="zh-CN" w:bidi="ar"/>
              </w:rPr>
              <w:br w:type="textWrapping"/>
            </w:r>
            <w:r>
              <w:rPr>
                <w:rFonts w:hint="eastAsia" w:ascii="仿宋_GB2312" w:hAnsi="宋体" w:eastAsia="仿宋_GB2312" w:cs="仿宋_GB2312"/>
                <w:i w:val="0"/>
                <w:iCs w:val="0"/>
                <w:color w:val="000000"/>
                <w:kern w:val="0"/>
                <w:sz w:val="24"/>
                <w:szCs w:val="24"/>
                <w:u w:val="none"/>
                <w:lang w:val="en-US" w:eastAsia="zh-CN" w:bidi="ar"/>
              </w:rPr>
              <w:t>2.《城乡规划法》第六十七条，建设单位未在建设工程竣工验收后六个月内向城乡规划主管部门报送有关竣工验收资料的，由所在地城市、县人民政府城乡规划主管部门责令限期补报；逾期不补报的，处一万元以上五万元以下的罚款。</w:t>
            </w:r>
          </w:p>
        </w:tc>
        <w:tc>
          <w:tcPr>
            <w:tcW w:w="23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3152BF">
            <w:pPr>
              <w:jc w:val="left"/>
              <w:rPr>
                <w:rFonts w:hint="eastAsia" w:ascii="黑体" w:hAnsi="宋体" w:eastAsia="黑体" w:cs="黑体"/>
                <w:i w:val="0"/>
                <w:iCs w:val="0"/>
                <w:color w:val="000000"/>
                <w:sz w:val="32"/>
                <w:szCs w:val="32"/>
                <w:u w:val="none"/>
              </w:rPr>
            </w:pPr>
          </w:p>
        </w:tc>
        <w:tc>
          <w:tcPr>
            <w:tcW w:w="2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84F8E6">
            <w:pPr>
              <w:jc w:val="left"/>
              <w:rPr>
                <w:rFonts w:hint="eastAsia" w:ascii="黑体" w:hAnsi="宋体" w:eastAsia="黑体" w:cs="黑体"/>
                <w:i w:val="0"/>
                <w:iCs w:val="0"/>
                <w:color w:val="000000"/>
                <w:sz w:val="32"/>
                <w:szCs w:val="32"/>
                <w:u w:val="none"/>
              </w:rPr>
            </w:pPr>
          </w:p>
        </w:tc>
        <w:tc>
          <w:tcPr>
            <w:tcW w:w="22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C958F5">
            <w:pPr>
              <w:jc w:val="left"/>
              <w:rPr>
                <w:rFonts w:hint="eastAsia" w:ascii="黑体" w:hAnsi="宋体" w:eastAsia="黑体" w:cs="黑体"/>
                <w:i w:val="0"/>
                <w:iCs w:val="0"/>
                <w:color w:val="000000"/>
                <w:sz w:val="32"/>
                <w:szCs w:val="32"/>
                <w:u w:val="none"/>
              </w:rPr>
            </w:pPr>
          </w:p>
        </w:tc>
        <w:tc>
          <w:tcPr>
            <w:tcW w:w="14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508E0E">
            <w:pPr>
              <w:jc w:val="left"/>
              <w:rPr>
                <w:rFonts w:hint="eastAsia" w:ascii="黑体" w:hAnsi="宋体" w:eastAsia="黑体" w:cs="黑体"/>
                <w:i w:val="0"/>
                <w:iCs w:val="0"/>
                <w:color w:val="000000"/>
                <w:sz w:val="32"/>
                <w:szCs w:val="32"/>
                <w:u w:val="none"/>
              </w:rPr>
            </w:pPr>
          </w:p>
        </w:tc>
        <w:tc>
          <w:tcPr>
            <w:tcW w:w="1914" w:type="dxa"/>
            <w:tcBorders>
              <w:top w:val="single" w:color="000000" w:sz="4" w:space="0"/>
              <w:left w:val="single" w:color="000000" w:sz="4" w:space="0"/>
              <w:bottom w:val="single" w:color="000000" w:sz="4" w:space="0"/>
            </w:tcBorders>
            <w:shd w:val="clear" w:color="auto" w:fill="auto"/>
            <w:noWrap/>
            <w:vAlign w:val="center"/>
          </w:tcPr>
          <w:p w14:paraId="5A541080">
            <w:pPr>
              <w:rPr>
                <w:rFonts w:hint="eastAsia" w:ascii="仿宋_GB2312" w:hAnsi="宋体" w:eastAsia="仿宋_GB2312" w:cs="仿宋_GB2312"/>
                <w:i w:val="0"/>
                <w:iCs w:val="0"/>
                <w:color w:val="000000"/>
                <w:sz w:val="22"/>
                <w:szCs w:val="22"/>
                <w:u w:val="none"/>
              </w:rPr>
            </w:pPr>
          </w:p>
        </w:tc>
      </w:tr>
      <w:tr w14:paraId="45E2864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CellMar>
            <w:top w:w="0" w:type="dxa"/>
            <w:left w:w="108" w:type="dxa"/>
            <w:bottom w:w="0" w:type="dxa"/>
            <w:right w:w="108" w:type="dxa"/>
          </w:tblCellMar>
        </w:tblPrEx>
        <w:trPr>
          <w:trHeight w:val="2850" w:hRule="atLeast"/>
        </w:trPr>
        <w:tc>
          <w:tcPr>
            <w:tcW w:w="859" w:type="dxa"/>
            <w:tcBorders>
              <w:top w:val="single" w:color="000000" w:sz="4" w:space="0"/>
              <w:bottom w:val="single" w:color="000000" w:sz="4" w:space="0"/>
              <w:right w:val="single" w:color="000000" w:sz="4" w:space="0"/>
            </w:tcBorders>
            <w:shd w:val="clear" w:color="auto" w:fill="auto"/>
            <w:noWrap/>
            <w:vAlign w:val="center"/>
          </w:tcPr>
          <w:p w14:paraId="0B2530E3">
            <w:pPr>
              <w:keepNext w:val="0"/>
              <w:keepLines w:val="0"/>
              <w:widowControl/>
              <w:suppressLineNumbers w:val="0"/>
              <w:jc w:val="center"/>
              <w:textAlignment w:val="center"/>
              <w:rPr>
                <w:rFonts w:hint="default" w:ascii="仿宋_GB2312" w:hAnsi="宋体" w:eastAsia="仿宋_GB2312" w:cs="仿宋_GB2312"/>
                <w:i w:val="0"/>
                <w:iCs w:val="0"/>
                <w:color w:val="000000"/>
                <w:sz w:val="24"/>
                <w:szCs w:val="24"/>
                <w:u w:val="none"/>
                <w:lang w:val="en-US"/>
              </w:rPr>
            </w:pPr>
            <w:r>
              <w:rPr>
                <w:rFonts w:hint="eastAsia" w:ascii="仿宋_GB2312" w:hAnsi="宋体" w:eastAsia="仿宋_GB2312" w:cs="仿宋_GB2312"/>
                <w:i w:val="0"/>
                <w:iCs w:val="0"/>
                <w:color w:val="000000"/>
                <w:kern w:val="0"/>
                <w:sz w:val="24"/>
                <w:szCs w:val="24"/>
                <w:u w:val="none"/>
                <w:lang w:val="en-US" w:eastAsia="zh-CN" w:bidi="ar"/>
              </w:rPr>
              <w:t>71</w:t>
            </w:r>
          </w:p>
        </w:tc>
        <w:tc>
          <w:tcPr>
            <w:tcW w:w="1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9C81E4">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租赁纠纷风险</w:t>
            </w:r>
          </w:p>
        </w:tc>
        <w:tc>
          <w:tcPr>
            <w:tcW w:w="3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1B2B41">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租赁土地、房产是否签订合同，与租赁相对方是否就租赁事宜产生争议。</w:t>
            </w:r>
          </w:p>
        </w:tc>
        <w:tc>
          <w:tcPr>
            <w:tcW w:w="3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CC5CAB">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1.《民法典》第七百零五条，租赁期限不得超过二十年。超过二十年的，超过部分无效。租赁期限届满，当事人可以续订租赁合同；但是，约定的租赁期限自续订之日起不得超过二十年。</w:t>
            </w:r>
            <w:r>
              <w:rPr>
                <w:rFonts w:hint="eastAsia" w:ascii="仿宋_GB2312" w:hAnsi="宋体" w:eastAsia="仿宋_GB2312" w:cs="仿宋_GB2312"/>
                <w:i w:val="0"/>
                <w:iCs w:val="0"/>
                <w:color w:val="000000"/>
                <w:kern w:val="0"/>
                <w:sz w:val="24"/>
                <w:szCs w:val="24"/>
                <w:u w:val="none"/>
                <w:lang w:val="en-US" w:eastAsia="zh-CN" w:bidi="ar"/>
              </w:rPr>
              <w:br w:type="textWrapping"/>
            </w:r>
            <w:r>
              <w:rPr>
                <w:rFonts w:hint="eastAsia" w:ascii="仿宋_GB2312" w:hAnsi="宋体" w:eastAsia="仿宋_GB2312" w:cs="仿宋_GB2312"/>
                <w:i w:val="0"/>
                <w:iCs w:val="0"/>
                <w:color w:val="000000"/>
                <w:kern w:val="0"/>
                <w:sz w:val="24"/>
                <w:szCs w:val="24"/>
                <w:u w:val="none"/>
                <w:lang w:val="en-US" w:eastAsia="zh-CN" w:bidi="ar"/>
              </w:rPr>
              <w:t>2.《城市房地产管理法》第五十四条，房屋租赁，出租人和承租人应当签订书面租赁合同，约定租赁期限、租赁用途、租赁价格、修缮责任等条款，以及双方的其他权利和义务，并向房产管理部门登记备案。</w:t>
            </w:r>
          </w:p>
        </w:tc>
        <w:tc>
          <w:tcPr>
            <w:tcW w:w="23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FCEA1A">
            <w:pPr>
              <w:jc w:val="left"/>
              <w:rPr>
                <w:rFonts w:hint="eastAsia" w:ascii="黑体" w:hAnsi="宋体" w:eastAsia="黑体" w:cs="黑体"/>
                <w:i w:val="0"/>
                <w:iCs w:val="0"/>
                <w:color w:val="000000"/>
                <w:sz w:val="32"/>
                <w:szCs w:val="32"/>
                <w:u w:val="none"/>
              </w:rPr>
            </w:pPr>
          </w:p>
        </w:tc>
        <w:tc>
          <w:tcPr>
            <w:tcW w:w="2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13A850">
            <w:pPr>
              <w:jc w:val="left"/>
              <w:rPr>
                <w:rFonts w:hint="eastAsia" w:ascii="黑体" w:hAnsi="宋体" w:eastAsia="黑体" w:cs="黑体"/>
                <w:i w:val="0"/>
                <w:iCs w:val="0"/>
                <w:color w:val="000000"/>
                <w:sz w:val="32"/>
                <w:szCs w:val="32"/>
                <w:u w:val="none"/>
              </w:rPr>
            </w:pPr>
          </w:p>
        </w:tc>
        <w:tc>
          <w:tcPr>
            <w:tcW w:w="22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28D58C">
            <w:pPr>
              <w:jc w:val="left"/>
              <w:rPr>
                <w:rFonts w:hint="eastAsia" w:ascii="黑体" w:hAnsi="宋体" w:eastAsia="黑体" w:cs="黑体"/>
                <w:i w:val="0"/>
                <w:iCs w:val="0"/>
                <w:color w:val="000000"/>
                <w:sz w:val="32"/>
                <w:szCs w:val="32"/>
                <w:u w:val="none"/>
              </w:rPr>
            </w:pPr>
          </w:p>
        </w:tc>
        <w:tc>
          <w:tcPr>
            <w:tcW w:w="14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6E760B">
            <w:pPr>
              <w:jc w:val="left"/>
              <w:rPr>
                <w:rFonts w:hint="eastAsia" w:ascii="黑体" w:hAnsi="宋体" w:eastAsia="黑体" w:cs="黑体"/>
                <w:i w:val="0"/>
                <w:iCs w:val="0"/>
                <w:color w:val="000000"/>
                <w:sz w:val="32"/>
                <w:szCs w:val="32"/>
                <w:u w:val="none"/>
              </w:rPr>
            </w:pPr>
          </w:p>
        </w:tc>
        <w:tc>
          <w:tcPr>
            <w:tcW w:w="1914" w:type="dxa"/>
            <w:tcBorders>
              <w:top w:val="single" w:color="000000" w:sz="4" w:space="0"/>
              <w:left w:val="single" w:color="000000" w:sz="4" w:space="0"/>
              <w:bottom w:val="single" w:color="000000" w:sz="4" w:space="0"/>
            </w:tcBorders>
            <w:shd w:val="clear" w:color="auto" w:fill="auto"/>
            <w:noWrap/>
            <w:vAlign w:val="center"/>
          </w:tcPr>
          <w:p w14:paraId="35167C74">
            <w:pPr>
              <w:rPr>
                <w:rFonts w:hint="eastAsia" w:ascii="仿宋_GB2312" w:hAnsi="宋体" w:eastAsia="仿宋_GB2312" w:cs="仿宋_GB2312"/>
                <w:i w:val="0"/>
                <w:iCs w:val="0"/>
                <w:color w:val="000000"/>
                <w:sz w:val="22"/>
                <w:szCs w:val="22"/>
                <w:u w:val="none"/>
              </w:rPr>
            </w:pPr>
          </w:p>
        </w:tc>
      </w:tr>
      <w:tr w14:paraId="4785AA7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CellMar>
            <w:top w:w="0" w:type="dxa"/>
            <w:left w:w="108" w:type="dxa"/>
            <w:bottom w:w="0" w:type="dxa"/>
            <w:right w:w="108" w:type="dxa"/>
          </w:tblCellMar>
        </w:tblPrEx>
        <w:trPr>
          <w:trHeight w:val="3990" w:hRule="atLeast"/>
        </w:trPr>
        <w:tc>
          <w:tcPr>
            <w:tcW w:w="859" w:type="dxa"/>
            <w:tcBorders>
              <w:top w:val="single" w:color="000000" w:sz="4" w:space="0"/>
              <w:bottom w:val="single" w:color="000000" w:sz="4" w:space="0"/>
              <w:right w:val="single" w:color="000000" w:sz="4" w:space="0"/>
            </w:tcBorders>
            <w:shd w:val="clear" w:color="auto" w:fill="auto"/>
            <w:noWrap/>
            <w:vAlign w:val="center"/>
          </w:tcPr>
          <w:p w14:paraId="0616F225">
            <w:pPr>
              <w:keepNext w:val="0"/>
              <w:keepLines w:val="0"/>
              <w:widowControl/>
              <w:suppressLineNumbers w:val="0"/>
              <w:jc w:val="center"/>
              <w:textAlignment w:val="center"/>
              <w:rPr>
                <w:rFonts w:hint="default" w:ascii="仿宋_GB2312" w:hAnsi="宋体" w:eastAsia="仿宋_GB2312" w:cs="仿宋_GB2312"/>
                <w:i w:val="0"/>
                <w:iCs w:val="0"/>
                <w:color w:val="000000"/>
                <w:sz w:val="24"/>
                <w:szCs w:val="24"/>
                <w:u w:val="none"/>
                <w:lang w:val="en-US"/>
              </w:rPr>
            </w:pPr>
            <w:r>
              <w:rPr>
                <w:rFonts w:hint="eastAsia" w:ascii="仿宋_GB2312" w:hAnsi="宋体" w:eastAsia="仿宋_GB2312" w:cs="仿宋_GB2312"/>
                <w:i w:val="0"/>
                <w:iCs w:val="0"/>
                <w:color w:val="000000"/>
                <w:kern w:val="0"/>
                <w:sz w:val="24"/>
                <w:szCs w:val="24"/>
                <w:u w:val="none"/>
                <w:lang w:val="en-US" w:eastAsia="zh-CN" w:bidi="ar"/>
              </w:rPr>
              <w:t>72</w:t>
            </w:r>
          </w:p>
        </w:tc>
        <w:tc>
          <w:tcPr>
            <w:tcW w:w="1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305561">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抵押担保风险</w:t>
            </w:r>
          </w:p>
        </w:tc>
        <w:tc>
          <w:tcPr>
            <w:tcW w:w="3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86079E">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土地/房产抵押是否办理登记；同一财产重复抵押是否披露。</w:t>
            </w:r>
          </w:p>
        </w:tc>
        <w:tc>
          <w:tcPr>
            <w:tcW w:w="3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FC8287">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1.《民法典》第四百零二条，以本法第三百九十五条第一款第一项至第三项规定的财产或者第五项规定的正在建造的建筑物抵押的，应当办理抵押登记。抵押权自登记时设立。</w:t>
            </w:r>
            <w:r>
              <w:rPr>
                <w:rFonts w:hint="eastAsia" w:ascii="仿宋_GB2312" w:hAnsi="宋体" w:eastAsia="仿宋_GB2312" w:cs="仿宋_GB2312"/>
                <w:i w:val="0"/>
                <w:iCs w:val="0"/>
                <w:color w:val="000000"/>
                <w:kern w:val="0"/>
                <w:sz w:val="24"/>
                <w:szCs w:val="24"/>
                <w:u w:val="none"/>
                <w:lang w:val="en-US" w:eastAsia="zh-CN" w:bidi="ar"/>
              </w:rPr>
              <w:br w:type="textWrapping"/>
            </w:r>
            <w:r>
              <w:rPr>
                <w:rFonts w:hint="eastAsia" w:ascii="仿宋_GB2312" w:hAnsi="宋体" w:eastAsia="仿宋_GB2312" w:cs="仿宋_GB2312"/>
                <w:i w:val="0"/>
                <w:iCs w:val="0"/>
                <w:color w:val="000000"/>
                <w:kern w:val="0"/>
                <w:sz w:val="24"/>
                <w:szCs w:val="24"/>
                <w:u w:val="none"/>
                <w:lang w:val="en-US" w:eastAsia="zh-CN" w:bidi="ar"/>
              </w:rPr>
              <w:t>2.《民法典》第四百一十四条，同一财产向两个以上债权人抵押的，拍卖、变卖抵押财产所得的价款依照下列规定清偿：（一）抵押权已经登记的，按照登记的时间先后确定清偿顺序；（二）抵押权已经登记的先于未登记的受偿；（三）抵押权未登记的，按照债权比例清偿。</w:t>
            </w:r>
            <w:r>
              <w:rPr>
                <w:rFonts w:hint="eastAsia" w:ascii="仿宋_GB2312" w:hAnsi="宋体" w:eastAsia="仿宋_GB2312" w:cs="仿宋_GB2312"/>
                <w:i w:val="0"/>
                <w:iCs w:val="0"/>
                <w:color w:val="000000"/>
                <w:kern w:val="0"/>
                <w:sz w:val="24"/>
                <w:szCs w:val="24"/>
                <w:u w:val="none"/>
                <w:lang w:val="en-US" w:eastAsia="zh-CN" w:bidi="ar"/>
              </w:rPr>
              <w:br w:type="textWrapping"/>
            </w:r>
            <w:r>
              <w:rPr>
                <w:rFonts w:hint="eastAsia" w:ascii="仿宋_GB2312" w:hAnsi="宋体" w:eastAsia="仿宋_GB2312" w:cs="仿宋_GB2312"/>
                <w:i w:val="0"/>
                <w:iCs w:val="0"/>
                <w:color w:val="000000"/>
                <w:kern w:val="0"/>
                <w:sz w:val="24"/>
                <w:szCs w:val="24"/>
                <w:u w:val="none"/>
                <w:lang w:val="en-US" w:eastAsia="zh-CN" w:bidi="ar"/>
              </w:rPr>
              <w:t>其他可以登记的担保物权，清偿顺序参照适用前款规定。</w:t>
            </w:r>
          </w:p>
        </w:tc>
        <w:tc>
          <w:tcPr>
            <w:tcW w:w="23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96B226">
            <w:pPr>
              <w:jc w:val="left"/>
              <w:rPr>
                <w:rFonts w:hint="eastAsia" w:ascii="黑体" w:hAnsi="宋体" w:eastAsia="黑体" w:cs="黑体"/>
                <w:i w:val="0"/>
                <w:iCs w:val="0"/>
                <w:color w:val="000000"/>
                <w:sz w:val="32"/>
                <w:szCs w:val="32"/>
                <w:u w:val="none"/>
              </w:rPr>
            </w:pPr>
          </w:p>
        </w:tc>
        <w:tc>
          <w:tcPr>
            <w:tcW w:w="2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4FE04C">
            <w:pPr>
              <w:jc w:val="left"/>
              <w:rPr>
                <w:rFonts w:hint="eastAsia" w:ascii="黑体" w:hAnsi="宋体" w:eastAsia="黑体" w:cs="黑体"/>
                <w:i w:val="0"/>
                <w:iCs w:val="0"/>
                <w:color w:val="000000"/>
                <w:sz w:val="32"/>
                <w:szCs w:val="32"/>
                <w:u w:val="none"/>
              </w:rPr>
            </w:pPr>
          </w:p>
        </w:tc>
        <w:tc>
          <w:tcPr>
            <w:tcW w:w="22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B9FA1B">
            <w:pPr>
              <w:jc w:val="left"/>
              <w:rPr>
                <w:rFonts w:hint="eastAsia" w:ascii="黑体" w:hAnsi="宋体" w:eastAsia="黑体" w:cs="黑体"/>
                <w:i w:val="0"/>
                <w:iCs w:val="0"/>
                <w:color w:val="000000"/>
                <w:sz w:val="32"/>
                <w:szCs w:val="32"/>
                <w:u w:val="none"/>
              </w:rPr>
            </w:pPr>
          </w:p>
        </w:tc>
        <w:tc>
          <w:tcPr>
            <w:tcW w:w="14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6ADBFD">
            <w:pPr>
              <w:jc w:val="left"/>
              <w:rPr>
                <w:rFonts w:hint="eastAsia" w:ascii="黑体" w:hAnsi="宋体" w:eastAsia="黑体" w:cs="黑体"/>
                <w:i w:val="0"/>
                <w:iCs w:val="0"/>
                <w:color w:val="000000"/>
                <w:sz w:val="32"/>
                <w:szCs w:val="32"/>
                <w:u w:val="none"/>
              </w:rPr>
            </w:pPr>
          </w:p>
        </w:tc>
        <w:tc>
          <w:tcPr>
            <w:tcW w:w="1914" w:type="dxa"/>
            <w:tcBorders>
              <w:top w:val="single" w:color="000000" w:sz="4" w:space="0"/>
              <w:left w:val="single" w:color="000000" w:sz="4" w:space="0"/>
              <w:bottom w:val="single" w:color="000000" w:sz="4" w:space="0"/>
            </w:tcBorders>
            <w:shd w:val="clear" w:color="auto" w:fill="auto"/>
            <w:noWrap/>
            <w:vAlign w:val="center"/>
          </w:tcPr>
          <w:p w14:paraId="58ACDC6B">
            <w:pPr>
              <w:rPr>
                <w:rFonts w:hint="eastAsia" w:ascii="仿宋_GB2312" w:hAnsi="宋体" w:eastAsia="仿宋_GB2312" w:cs="仿宋_GB2312"/>
                <w:i w:val="0"/>
                <w:iCs w:val="0"/>
                <w:color w:val="000000"/>
                <w:sz w:val="22"/>
                <w:szCs w:val="22"/>
                <w:u w:val="none"/>
              </w:rPr>
            </w:pPr>
          </w:p>
        </w:tc>
      </w:tr>
      <w:tr w14:paraId="1940089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CellMar>
            <w:top w:w="0" w:type="dxa"/>
            <w:left w:w="108" w:type="dxa"/>
            <w:bottom w:w="0" w:type="dxa"/>
            <w:right w:w="108" w:type="dxa"/>
          </w:tblCellMar>
        </w:tblPrEx>
        <w:trPr>
          <w:trHeight w:val="1256" w:hRule="atLeast"/>
        </w:trPr>
        <w:tc>
          <w:tcPr>
            <w:tcW w:w="859" w:type="dxa"/>
            <w:tcBorders>
              <w:top w:val="single" w:color="000000" w:sz="4" w:space="0"/>
              <w:bottom w:val="single" w:color="000000" w:sz="4" w:space="0"/>
              <w:right w:val="single" w:color="000000" w:sz="4" w:space="0"/>
            </w:tcBorders>
            <w:shd w:val="clear" w:color="auto" w:fill="auto"/>
            <w:noWrap/>
            <w:vAlign w:val="center"/>
          </w:tcPr>
          <w:p w14:paraId="6AE98CA3">
            <w:pPr>
              <w:keepNext w:val="0"/>
              <w:keepLines w:val="0"/>
              <w:widowControl/>
              <w:suppressLineNumbers w:val="0"/>
              <w:jc w:val="center"/>
              <w:textAlignment w:val="center"/>
              <w:rPr>
                <w:rFonts w:hint="default" w:ascii="仿宋_GB2312" w:hAnsi="宋体" w:eastAsia="仿宋_GB2312" w:cs="仿宋_GB2312"/>
                <w:i w:val="0"/>
                <w:iCs w:val="0"/>
                <w:color w:val="000000"/>
                <w:kern w:val="0"/>
                <w:sz w:val="24"/>
                <w:szCs w:val="24"/>
                <w:u w:val="none"/>
                <w:lang w:val="en-US" w:eastAsia="zh-CN" w:bidi="ar"/>
              </w:rPr>
            </w:pPr>
            <w:r>
              <w:rPr>
                <w:rFonts w:hint="eastAsia" w:ascii="仿宋_GB2312" w:hAnsi="宋体" w:eastAsia="仿宋_GB2312" w:cs="仿宋_GB2312"/>
                <w:i w:val="0"/>
                <w:iCs w:val="0"/>
                <w:color w:val="000000"/>
                <w:kern w:val="0"/>
                <w:sz w:val="24"/>
                <w:szCs w:val="24"/>
                <w:u w:val="none"/>
                <w:lang w:val="en-US" w:eastAsia="zh-CN" w:bidi="ar"/>
              </w:rPr>
              <w:t>73</w:t>
            </w:r>
          </w:p>
        </w:tc>
        <w:tc>
          <w:tcPr>
            <w:tcW w:w="1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920BE9">
            <w:pPr>
              <w:keepNext w:val="0"/>
              <w:keepLines w:val="0"/>
              <w:widowControl/>
              <w:suppressLineNumbers w:val="0"/>
              <w:jc w:val="center"/>
              <w:textAlignment w:val="center"/>
              <w:rPr>
                <w:rFonts w:hint="eastAsia" w:ascii="仿宋_GB2312" w:hAnsi="宋体" w:eastAsia="仿宋_GB2312" w:cs="仿宋_GB2312"/>
                <w:i w:val="0"/>
                <w:iCs w:val="0"/>
                <w:color w:val="000000"/>
                <w:kern w:val="0"/>
                <w:sz w:val="24"/>
                <w:szCs w:val="24"/>
                <w:u w:val="none"/>
                <w:lang w:val="en-US" w:eastAsia="zh-CN" w:bidi="ar"/>
              </w:rPr>
            </w:pPr>
            <w:r>
              <w:rPr>
                <w:rFonts w:hint="eastAsia" w:ascii="仿宋_GB2312" w:hAnsi="宋体" w:eastAsia="仿宋_GB2312" w:cs="仿宋_GB2312"/>
                <w:i w:val="0"/>
                <w:iCs w:val="0"/>
                <w:color w:val="000000"/>
                <w:kern w:val="0"/>
                <w:sz w:val="24"/>
                <w:szCs w:val="24"/>
                <w:u w:val="none"/>
                <w:lang w:val="en-US" w:eastAsia="zh-CN" w:bidi="ar"/>
              </w:rPr>
              <w:t>权属争议风险</w:t>
            </w:r>
          </w:p>
        </w:tc>
        <w:tc>
          <w:tcPr>
            <w:tcW w:w="3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612767">
            <w:pPr>
              <w:keepNext w:val="0"/>
              <w:keepLines w:val="0"/>
              <w:widowControl/>
              <w:suppressLineNumbers w:val="0"/>
              <w:jc w:val="left"/>
              <w:textAlignment w:val="center"/>
              <w:rPr>
                <w:rFonts w:hint="eastAsia" w:ascii="仿宋_GB2312" w:hAnsi="宋体" w:eastAsia="仿宋_GB2312" w:cs="仿宋_GB2312"/>
                <w:i w:val="0"/>
                <w:iCs w:val="0"/>
                <w:color w:val="000000"/>
                <w:kern w:val="0"/>
                <w:sz w:val="24"/>
                <w:szCs w:val="24"/>
                <w:u w:val="none"/>
                <w:lang w:val="en-US" w:eastAsia="zh-CN" w:bidi="ar"/>
              </w:rPr>
            </w:pPr>
            <w:r>
              <w:rPr>
                <w:rFonts w:hint="eastAsia" w:ascii="仿宋_GB2312" w:hAnsi="宋体" w:eastAsia="仿宋_GB2312" w:cs="仿宋_GB2312"/>
                <w:i w:val="0"/>
                <w:iCs w:val="0"/>
                <w:color w:val="000000"/>
                <w:kern w:val="0"/>
                <w:sz w:val="24"/>
                <w:szCs w:val="24"/>
                <w:u w:val="none"/>
                <w:lang w:val="en-US" w:eastAsia="zh-CN" w:bidi="ar"/>
              </w:rPr>
              <w:t>是否存在历史遗留的权属争议（如移交过程中未明确产权）。</w:t>
            </w:r>
          </w:p>
        </w:tc>
        <w:tc>
          <w:tcPr>
            <w:tcW w:w="3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471F30">
            <w:pPr>
              <w:keepNext w:val="0"/>
              <w:keepLines w:val="0"/>
              <w:widowControl/>
              <w:suppressLineNumbers w:val="0"/>
              <w:jc w:val="left"/>
              <w:textAlignment w:val="center"/>
              <w:rPr>
                <w:rFonts w:hint="eastAsia" w:ascii="仿宋_GB2312" w:hAnsi="宋体" w:eastAsia="仿宋_GB2312" w:cs="仿宋_GB2312"/>
                <w:i w:val="0"/>
                <w:iCs w:val="0"/>
                <w:color w:val="000000"/>
                <w:kern w:val="0"/>
                <w:sz w:val="24"/>
                <w:szCs w:val="24"/>
                <w:u w:val="none"/>
                <w:lang w:val="en-US" w:eastAsia="zh-CN" w:bidi="ar"/>
              </w:rPr>
            </w:pPr>
            <w:r>
              <w:rPr>
                <w:rFonts w:hint="eastAsia" w:ascii="仿宋_GB2312" w:hAnsi="宋体" w:eastAsia="仿宋_GB2312" w:cs="仿宋_GB2312"/>
                <w:i w:val="0"/>
                <w:iCs w:val="0"/>
                <w:color w:val="000000"/>
                <w:kern w:val="0"/>
                <w:sz w:val="24"/>
                <w:szCs w:val="24"/>
                <w:u w:val="none"/>
                <w:lang w:val="en-US" w:eastAsia="zh-CN" w:bidi="ar"/>
              </w:rPr>
              <w:t>《民法典》第二百三十四条，因物权的归属、内容发生争议的，利害关系人可以请求确认权利。</w:t>
            </w:r>
          </w:p>
        </w:tc>
        <w:tc>
          <w:tcPr>
            <w:tcW w:w="23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381A8D">
            <w:pPr>
              <w:jc w:val="left"/>
              <w:rPr>
                <w:rFonts w:hint="eastAsia" w:ascii="黑体" w:hAnsi="宋体" w:eastAsia="黑体" w:cs="黑体"/>
                <w:i w:val="0"/>
                <w:iCs w:val="0"/>
                <w:color w:val="000000"/>
                <w:sz w:val="32"/>
                <w:szCs w:val="32"/>
                <w:u w:val="none"/>
              </w:rPr>
            </w:pPr>
          </w:p>
        </w:tc>
        <w:tc>
          <w:tcPr>
            <w:tcW w:w="2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8054F9">
            <w:pPr>
              <w:jc w:val="left"/>
              <w:rPr>
                <w:rFonts w:hint="eastAsia" w:ascii="黑体" w:hAnsi="宋体" w:eastAsia="黑体" w:cs="黑体"/>
                <w:i w:val="0"/>
                <w:iCs w:val="0"/>
                <w:color w:val="000000"/>
                <w:sz w:val="32"/>
                <w:szCs w:val="32"/>
                <w:u w:val="none"/>
              </w:rPr>
            </w:pPr>
          </w:p>
        </w:tc>
        <w:tc>
          <w:tcPr>
            <w:tcW w:w="22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4D4337">
            <w:pPr>
              <w:jc w:val="left"/>
              <w:rPr>
                <w:rFonts w:hint="eastAsia" w:ascii="黑体" w:hAnsi="宋体" w:eastAsia="黑体" w:cs="黑体"/>
                <w:i w:val="0"/>
                <w:iCs w:val="0"/>
                <w:color w:val="000000"/>
                <w:sz w:val="32"/>
                <w:szCs w:val="32"/>
                <w:u w:val="none"/>
              </w:rPr>
            </w:pPr>
          </w:p>
        </w:tc>
        <w:tc>
          <w:tcPr>
            <w:tcW w:w="14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97911F">
            <w:pPr>
              <w:jc w:val="left"/>
              <w:rPr>
                <w:rFonts w:hint="eastAsia" w:ascii="黑体" w:hAnsi="宋体" w:eastAsia="黑体" w:cs="黑体"/>
                <w:i w:val="0"/>
                <w:iCs w:val="0"/>
                <w:color w:val="000000"/>
                <w:sz w:val="32"/>
                <w:szCs w:val="32"/>
                <w:u w:val="none"/>
              </w:rPr>
            </w:pPr>
          </w:p>
        </w:tc>
        <w:tc>
          <w:tcPr>
            <w:tcW w:w="1914" w:type="dxa"/>
            <w:tcBorders>
              <w:top w:val="single" w:color="000000" w:sz="4" w:space="0"/>
              <w:left w:val="single" w:color="000000" w:sz="4" w:space="0"/>
              <w:bottom w:val="single" w:color="000000" w:sz="4" w:space="0"/>
            </w:tcBorders>
            <w:shd w:val="clear" w:color="auto" w:fill="auto"/>
            <w:noWrap/>
            <w:vAlign w:val="center"/>
          </w:tcPr>
          <w:p w14:paraId="36300632">
            <w:pPr>
              <w:rPr>
                <w:rFonts w:hint="eastAsia" w:ascii="仿宋_GB2312" w:hAnsi="宋体" w:eastAsia="仿宋_GB2312" w:cs="仿宋_GB2312"/>
                <w:i w:val="0"/>
                <w:iCs w:val="0"/>
                <w:color w:val="000000"/>
                <w:sz w:val="22"/>
                <w:szCs w:val="22"/>
                <w:u w:val="none"/>
              </w:rPr>
            </w:pPr>
          </w:p>
        </w:tc>
      </w:tr>
      <w:tr w14:paraId="69974B4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CellMar>
            <w:top w:w="0" w:type="dxa"/>
            <w:left w:w="108" w:type="dxa"/>
            <w:bottom w:w="0" w:type="dxa"/>
            <w:right w:w="108" w:type="dxa"/>
          </w:tblCellMar>
        </w:tblPrEx>
        <w:trPr>
          <w:trHeight w:val="3135" w:hRule="atLeast"/>
        </w:trPr>
        <w:tc>
          <w:tcPr>
            <w:tcW w:w="859" w:type="dxa"/>
            <w:tcBorders>
              <w:top w:val="single" w:color="000000" w:sz="4" w:space="0"/>
              <w:bottom w:val="single" w:color="000000" w:sz="4" w:space="0"/>
              <w:right w:val="single" w:color="000000" w:sz="4" w:space="0"/>
            </w:tcBorders>
            <w:shd w:val="clear" w:color="auto" w:fill="auto"/>
            <w:noWrap/>
            <w:vAlign w:val="center"/>
          </w:tcPr>
          <w:p w14:paraId="134A1B1A">
            <w:pPr>
              <w:keepNext w:val="0"/>
              <w:keepLines w:val="0"/>
              <w:widowControl/>
              <w:suppressLineNumbers w:val="0"/>
              <w:jc w:val="center"/>
              <w:textAlignment w:val="center"/>
              <w:rPr>
                <w:rFonts w:hint="default" w:ascii="仿宋_GB2312" w:hAnsi="宋体" w:eastAsia="仿宋_GB2312" w:cs="仿宋_GB2312"/>
                <w:i w:val="0"/>
                <w:iCs w:val="0"/>
                <w:color w:val="000000"/>
                <w:sz w:val="24"/>
                <w:szCs w:val="24"/>
                <w:u w:val="none"/>
                <w:lang w:val="en-US"/>
              </w:rPr>
            </w:pPr>
            <w:r>
              <w:rPr>
                <w:rFonts w:hint="eastAsia" w:ascii="仿宋_GB2312" w:hAnsi="宋体" w:eastAsia="仿宋_GB2312" w:cs="仿宋_GB2312"/>
                <w:i w:val="0"/>
                <w:iCs w:val="0"/>
                <w:color w:val="000000"/>
                <w:kern w:val="0"/>
                <w:sz w:val="24"/>
                <w:szCs w:val="24"/>
                <w:u w:val="none"/>
                <w:lang w:val="en-US" w:eastAsia="zh-CN" w:bidi="ar"/>
              </w:rPr>
              <w:t>74</w:t>
            </w:r>
          </w:p>
        </w:tc>
        <w:tc>
          <w:tcPr>
            <w:tcW w:w="1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575146">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违法建设风险</w:t>
            </w:r>
          </w:p>
        </w:tc>
        <w:tc>
          <w:tcPr>
            <w:tcW w:w="3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EBBE3A">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是否存在未取得施工许可证擅自建设、加盖的行为。</w:t>
            </w:r>
          </w:p>
        </w:tc>
        <w:tc>
          <w:tcPr>
            <w:tcW w:w="3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498E36">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1.《建筑法》第六十四条，违反本法规定，未取得施工许可证或者开工报告未经批准擅自施工的，责令改正，对不符合开工条件的责令停止施工，可以处以罚款。</w:t>
            </w:r>
            <w:r>
              <w:rPr>
                <w:rFonts w:hint="eastAsia" w:ascii="仿宋_GB2312" w:hAnsi="宋体" w:eastAsia="仿宋_GB2312" w:cs="仿宋_GB2312"/>
                <w:i w:val="0"/>
                <w:iCs w:val="0"/>
                <w:color w:val="000000"/>
                <w:kern w:val="0"/>
                <w:sz w:val="24"/>
                <w:szCs w:val="24"/>
                <w:u w:val="none"/>
                <w:lang w:val="en-US" w:eastAsia="zh-CN" w:bidi="ar"/>
              </w:rPr>
              <w:br w:type="textWrapping"/>
            </w:r>
            <w:r>
              <w:rPr>
                <w:rFonts w:hint="eastAsia" w:ascii="仿宋_GB2312" w:hAnsi="宋体" w:eastAsia="仿宋_GB2312" w:cs="仿宋_GB2312"/>
                <w:i w:val="0"/>
                <w:iCs w:val="0"/>
                <w:color w:val="000000"/>
                <w:kern w:val="0"/>
                <w:sz w:val="24"/>
                <w:szCs w:val="24"/>
                <w:u w:val="none"/>
                <w:lang w:val="en-US" w:eastAsia="zh-CN" w:bidi="ar"/>
              </w:rPr>
              <w:t>2.《城乡规划法》第六十八条，城乡规划主管部门作出责令停止建设或者限期拆除的决定后，当事人不停止建设或者逾期不拆除的，建设工程所在地县级以上地方人民政府可以责成有关部门采取查封施工现场、强制拆除等措施。</w:t>
            </w:r>
          </w:p>
        </w:tc>
        <w:tc>
          <w:tcPr>
            <w:tcW w:w="23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BC2153">
            <w:pPr>
              <w:jc w:val="left"/>
              <w:rPr>
                <w:rFonts w:hint="eastAsia" w:ascii="黑体" w:hAnsi="宋体" w:eastAsia="黑体" w:cs="黑体"/>
                <w:i w:val="0"/>
                <w:iCs w:val="0"/>
                <w:color w:val="000000"/>
                <w:sz w:val="32"/>
                <w:szCs w:val="32"/>
                <w:u w:val="none"/>
              </w:rPr>
            </w:pPr>
          </w:p>
        </w:tc>
        <w:tc>
          <w:tcPr>
            <w:tcW w:w="2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0A5E17">
            <w:pPr>
              <w:jc w:val="left"/>
              <w:rPr>
                <w:rFonts w:hint="eastAsia" w:ascii="黑体" w:hAnsi="宋体" w:eastAsia="黑体" w:cs="黑体"/>
                <w:i w:val="0"/>
                <w:iCs w:val="0"/>
                <w:color w:val="000000"/>
                <w:sz w:val="32"/>
                <w:szCs w:val="32"/>
                <w:u w:val="none"/>
              </w:rPr>
            </w:pPr>
          </w:p>
        </w:tc>
        <w:tc>
          <w:tcPr>
            <w:tcW w:w="22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1FF3CC">
            <w:pPr>
              <w:jc w:val="left"/>
              <w:rPr>
                <w:rFonts w:hint="eastAsia" w:ascii="黑体" w:hAnsi="宋体" w:eastAsia="黑体" w:cs="黑体"/>
                <w:i w:val="0"/>
                <w:iCs w:val="0"/>
                <w:color w:val="000000"/>
                <w:sz w:val="32"/>
                <w:szCs w:val="32"/>
                <w:u w:val="none"/>
              </w:rPr>
            </w:pPr>
          </w:p>
        </w:tc>
        <w:tc>
          <w:tcPr>
            <w:tcW w:w="14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D24F2B">
            <w:pPr>
              <w:jc w:val="left"/>
              <w:rPr>
                <w:rFonts w:hint="eastAsia" w:ascii="黑体" w:hAnsi="宋体" w:eastAsia="黑体" w:cs="黑体"/>
                <w:i w:val="0"/>
                <w:iCs w:val="0"/>
                <w:color w:val="000000"/>
                <w:sz w:val="32"/>
                <w:szCs w:val="32"/>
                <w:u w:val="none"/>
              </w:rPr>
            </w:pPr>
          </w:p>
        </w:tc>
        <w:tc>
          <w:tcPr>
            <w:tcW w:w="1914" w:type="dxa"/>
            <w:tcBorders>
              <w:top w:val="single" w:color="000000" w:sz="4" w:space="0"/>
              <w:left w:val="single" w:color="000000" w:sz="4" w:space="0"/>
              <w:bottom w:val="single" w:color="000000" w:sz="4" w:space="0"/>
            </w:tcBorders>
            <w:shd w:val="clear" w:color="auto" w:fill="auto"/>
            <w:noWrap/>
            <w:vAlign w:val="center"/>
          </w:tcPr>
          <w:p w14:paraId="16EBAA8A">
            <w:pPr>
              <w:rPr>
                <w:rFonts w:hint="eastAsia" w:ascii="仿宋_GB2312" w:hAnsi="宋体" w:eastAsia="仿宋_GB2312" w:cs="仿宋_GB2312"/>
                <w:i w:val="0"/>
                <w:iCs w:val="0"/>
                <w:color w:val="000000"/>
                <w:sz w:val="22"/>
                <w:szCs w:val="22"/>
                <w:u w:val="none"/>
              </w:rPr>
            </w:pPr>
          </w:p>
        </w:tc>
      </w:tr>
      <w:tr w14:paraId="118E9E1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859" w:type="dxa"/>
            <w:tcBorders>
              <w:top w:val="single" w:color="000000" w:sz="4" w:space="0"/>
              <w:bottom w:val="single" w:color="000000" w:sz="4" w:space="0"/>
              <w:right w:val="single" w:color="000000" w:sz="4" w:space="0"/>
            </w:tcBorders>
            <w:shd w:val="clear" w:color="auto" w:fill="auto"/>
            <w:noWrap/>
            <w:vAlign w:val="center"/>
          </w:tcPr>
          <w:p w14:paraId="01089FDD">
            <w:pPr>
              <w:keepNext w:val="0"/>
              <w:keepLines w:val="0"/>
              <w:widowControl/>
              <w:suppressLineNumbers w:val="0"/>
              <w:jc w:val="center"/>
              <w:textAlignment w:val="center"/>
              <w:rPr>
                <w:rFonts w:hint="default" w:ascii="仿宋_GB2312" w:hAnsi="宋体" w:eastAsia="仿宋_GB2312" w:cs="仿宋_GB2312"/>
                <w:i w:val="0"/>
                <w:iCs w:val="0"/>
                <w:color w:val="000000"/>
                <w:sz w:val="24"/>
                <w:szCs w:val="24"/>
                <w:u w:val="none"/>
                <w:lang w:val="en-US"/>
              </w:rPr>
            </w:pPr>
            <w:r>
              <w:rPr>
                <w:rFonts w:hint="eastAsia" w:ascii="仿宋_GB2312" w:hAnsi="宋体" w:eastAsia="仿宋_GB2312" w:cs="仿宋_GB2312"/>
                <w:i w:val="0"/>
                <w:iCs w:val="0"/>
                <w:color w:val="000000"/>
                <w:kern w:val="0"/>
                <w:sz w:val="24"/>
                <w:szCs w:val="24"/>
                <w:u w:val="none"/>
                <w:lang w:val="en-US" w:eastAsia="zh-CN" w:bidi="ar"/>
              </w:rPr>
              <w:t>75</w:t>
            </w:r>
          </w:p>
        </w:tc>
        <w:tc>
          <w:tcPr>
            <w:tcW w:w="1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527C1A">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其他风险</w:t>
            </w:r>
          </w:p>
        </w:tc>
        <w:tc>
          <w:tcPr>
            <w:tcW w:w="3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C7C32B">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（如有，请填写）</w:t>
            </w:r>
          </w:p>
        </w:tc>
        <w:tc>
          <w:tcPr>
            <w:tcW w:w="3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80B30F">
            <w:pPr>
              <w:jc w:val="left"/>
              <w:rPr>
                <w:rFonts w:hint="eastAsia" w:ascii="黑体" w:hAnsi="宋体" w:eastAsia="黑体" w:cs="黑体"/>
                <w:i w:val="0"/>
                <w:iCs w:val="0"/>
                <w:color w:val="000000"/>
                <w:sz w:val="32"/>
                <w:szCs w:val="32"/>
                <w:u w:val="none"/>
              </w:rPr>
            </w:pPr>
          </w:p>
        </w:tc>
        <w:tc>
          <w:tcPr>
            <w:tcW w:w="23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31268C">
            <w:pPr>
              <w:jc w:val="left"/>
              <w:rPr>
                <w:rFonts w:hint="eastAsia" w:ascii="黑体" w:hAnsi="宋体" w:eastAsia="黑体" w:cs="黑体"/>
                <w:i w:val="0"/>
                <w:iCs w:val="0"/>
                <w:color w:val="000000"/>
                <w:sz w:val="32"/>
                <w:szCs w:val="32"/>
                <w:u w:val="none"/>
              </w:rPr>
            </w:pPr>
          </w:p>
        </w:tc>
        <w:tc>
          <w:tcPr>
            <w:tcW w:w="2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2898F7">
            <w:pPr>
              <w:jc w:val="left"/>
              <w:rPr>
                <w:rFonts w:hint="eastAsia" w:ascii="黑体" w:hAnsi="宋体" w:eastAsia="黑体" w:cs="黑体"/>
                <w:i w:val="0"/>
                <w:iCs w:val="0"/>
                <w:color w:val="000000"/>
                <w:sz w:val="32"/>
                <w:szCs w:val="32"/>
                <w:u w:val="none"/>
              </w:rPr>
            </w:pPr>
          </w:p>
        </w:tc>
        <w:tc>
          <w:tcPr>
            <w:tcW w:w="22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1D13D7">
            <w:pPr>
              <w:jc w:val="left"/>
              <w:rPr>
                <w:rFonts w:hint="eastAsia" w:ascii="黑体" w:hAnsi="宋体" w:eastAsia="黑体" w:cs="黑体"/>
                <w:i w:val="0"/>
                <w:iCs w:val="0"/>
                <w:color w:val="000000"/>
                <w:sz w:val="32"/>
                <w:szCs w:val="32"/>
                <w:u w:val="none"/>
              </w:rPr>
            </w:pPr>
          </w:p>
        </w:tc>
        <w:tc>
          <w:tcPr>
            <w:tcW w:w="14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851366">
            <w:pPr>
              <w:jc w:val="left"/>
              <w:rPr>
                <w:rFonts w:hint="eastAsia" w:ascii="黑体" w:hAnsi="宋体" w:eastAsia="黑体" w:cs="黑体"/>
                <w:i w:val="0"/>
                <w:iCs w:val="0"/>
                <w:color w:val="000000"/>
                <w:sz w:val="32"/>
                <w:szCs w:val="32"/>
                <w:u w:val="none"/>
              </w:rPr>
            </w:pPr>
          </w:p>
        </w:tc>
        <w:tc>
          <w:tcPr>
            <w:tcW w:w="1914" w:type="dxa"/>
            <w:tcBorders>
              <w:top w:val="single" w:color="000000" w:sz="4" w:space="0"/>
              <w:left w:val="single" w:color="000000" w:sz="4" w:space="0"/>
              <w:bottom w:val="single" w:color="000000" w:sz="4" w:space="0"/>
            </w:tcBorders>
            <w:shd w:val="clear" w:color="auto" w:fill="auto"/>
            <w:noWrap/>
            <w:vAlign w:val="center"/>
          </w:tcPr>
          <w:p w14:paraId="691752AB">
            <w:pPr>
              <w:rPr>
                <w:rFonts w:hint="eastAsia" w:ascii="仿宋_GB2312" w:hAnsi="宋体" w:eastAsia="仿宋_GB2312" w:cs="仿宋_GB2312"/>
                <w:i w:val="0"/>
                <w:iCs w:val="0"/>
                <w:color w:val="000000"/>
                <w:sz w:val="22"/>
                <w:szCs w:val="22"/>
                <w:u w:val="none"/>
              </w:rPr>
            </w:pPr>
          </w:p>
        </w:tc>
      </w:tr>
      <w:tr w14:paraId="205E888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9852" w:type="dxa"/>
            <w:gridSpan w:val="9"/>
            <w:tcBorders>
              <w:top w:val="single" w:color="000000" w:sz="4" w:space="0"/>
              <w:bottom w:val="single" w:color="000000" w:sz="4" w:space="0"/>
            </w:tcBorders>
            <w:shd w:val="clear" w:color="auto" w:fill="auto"/>
            <w:noWrap/>
            <w:vAlign w:val="center"/>
          </w:tcPr>
          <w:p w14:paraId="70BBA0D2">
            <w:pPr>
              <w:keepNext w:val="0"/>
              <w:keepLines w:val="0"/>
              <w:widowControl/>
              <w:suppressLineNumbers w:val="0"/>
              <w:jc w:val="left"/>
              <w:textAlignment w:val="center"/>
              <w:rPr>
                <w:rFonts w:hint="eastAsia" w:ascii="黑体" w:hAnsi="宋体" w:eastAsia="黑体" w:cs="黑体"/>
                <w:i w:val="0"/>
                <w:iCs w:val="0"/>
                <w:color w:val="000000"/>
                <w:sz w:val="32"/>
                <w:szCs w:val="32"/>
                <w:u w:val="none"/>
              </w:rPr>
            </w:pPr>
            <w:r>
              <w:rPr>
                <w:rFonts w:hint="eastAsia" w:ascii="黑体" w:hAnsi="宋体" w:eastAsia="黑体" w:cs="黑体"/>
                <w:i w:val="0"/>
                <w:iCs w:val="0"/>
                <w:color w:val="000000"/>
                <w:kern w:val="0"/>
                <w:sz w:val="32"/>
                <w:szCs w:val="32"/>
                <w:u w:val="none"/>
                <w:lang w:val="en-US" w:eastAsia="zh-CN" w:bidi="ar"/>
              </w:rPr>
              <w:t>十、重大投资领域</w:t>
            </w:r>
          </w:p>
        </w:tc>
      </w:tr>
      <w:tr w14:paraId="6D594AF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859" w:type="dxa"/>
            <w:tcBorders>
              <w:top w:val="single" w:color="000000" w:sz="4" w:space="0"/>
              <w:bottom w:val="single" w:color="000000" w:sz="4" w:space="0"/>
              <w:right w:val="single" w:color="000000" w:sz="4" w:space="0"/>
            </w:tcBorders>
            <w:shd w:val="clear" w:color="auto" w:fill="auto"/>
            <w:noWrap/>
            <w:vAlign w:val="center"/>
          </w:tcPr>
          <w:p w14:paraId="598DB7BF">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楷体_GB2312" w:hAnsi="宋体" w:eastAsia="楷体_GB2312" w:cs="楷体_GB2312"/>
                <w:b/>
                <w:bCs/>
                <w:i w:val="0"/>
                <w:iCs w:val="0"/>
                <w:color w:val="000000"/>
                <w:sz w:val="32"/>
                <w:szCs w:val="32"/>
                <w:u w:val="none"/>
              </w:rPr>
            </w:pPr>
            <w:r>
              <w:rPr>
                <w:rFonts w:hint="eastAsia" w:ascii="楷体_GB2312" w:hAnsi="宋体" w:eastAsia="楷体_GB2312" w:cs="楷体_GB2312"/>
                <w:b/>
                <w:bCs/>
                <w:i w:val="0"/>
                <w:iCs w:val="0"/>
                <w:color w:val="000000"/>
                <w:kern w:val="0"/>
                <w:sz w:val="32"/>
                <w:szCs w:val="32"/>
                <w:u w:val="none"/>
                <w:lang w:val="en-US" w:eastAsia="zh-CN" w:bidi="ar"/>
              </w:rPr>
              <w:t>序号</w:t>
            </w:r>
          </w:p>
        </w:tc>
        <w:tc>
          <w:tcPr>
            <w:tcW w:w="16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021A9E">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楷体_GB2312" w:hAnsi="宋体" w:eastAsia="楷体_GB2312" w:cs="楷体_GB2312"/>
                <w:b/>
                <w:bCs/>
                <w:i w:val="0"/>
                <w:iCs w:val="0"/>
                <w:color w:val="000000"/>
                <w:sz w:val="32"/>
                <w:szCs w:val="32"/>
                <w:u w:val="none"/>
              </w:rPr>
            </w:pPr>
            <w:r>
              <w:rPr>
                <w:rFonts w:hint="eastAsia" w:ascii="楷体_GB2312" w:hAnsi="宋体" w:eastAsia="楷体_GB2312" w:cs="楷体_GB2312"/>
                <w:b/>
                <w:bCs/>
                <w:i w:val="0"/>
                <w:iCs w:val="0"/>
                <w:color w:val="000000"/>
                <w:kern w:val="0"/>
                <w:sz w:val="32"/>
                <w:szCs w:val="32"/>
                <w:u w:val="none"/>
                <w:lang w:val="en-US" w:eastAsia="zh-CN" w:bidi="ar"/>
              </w:rPr>
              <w:t>风险类型</w:t>
            </w:r>
          </w:p>
        </w:tc>
        <w:tc>
          <w:tcPr>
            <w:tcW w:w="3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16BD05">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楷体_GB2312" w:hAnsi="宋体" w:eastAsia="楷体_GB2312" w:cs="楷体_GB2312"/>
                <w:b/>
                <w:bCs/>
                <w:i w:val="0"/>
                <w:iCs w:val="0"/>
                <w:color w:val="000000"/>
                <w:sz w:val="32"/>
                <w:szCs w:val="32"/>
                <w:u w:val="none"/>
              </w:rPr>
            </w:pPr>
            <w:r>
              <w:rPr>
                <w:rFonts w:hint="eastAsia" w:ascii="楷体_GB2312" w:hAnsi="宋体" w:eastAsia="楷体_GB2312" w:cs="楷体_GB2312"/>
                <w:b/>
                <w:bCs/>
                <w:i w:val="0"/>
                <w:iCs w:val="0"/>
                <w:color w:val="000000"/>
                <w:kern w:val="0"/>
                <w:sz w:val="32"/>
                <w:szCs w:val="32"/>
                <w:u w:val="none"/>
                <w:lang w:val="en-US" w:eastAsia="zh-CN" w:bidi="ar"/>
              </w:rPr>
              <w:t>排查事项</w:t>
            </w:r>
          </w:p>
        </w:tc>
        <w:tc>
          <w:tcPr>
            <w:tcW w:w="3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09EA1E">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楷体_GB2312" w:hAnsi="宋体" w:eastAsia="楷体_GB2312" w:cs="楷体_GB2312"/>
                <w:b/>
                <w:bCs/>
                <w:i w:val="0"/>
                <w:iCs w:val="0"/>
                <w:color w:val="000000"/>
                <w:sz w:val="32"/>
                <w:szCs w:val="32"/>
                <w:u w:val="none"/>
              </w:rPr>
            </w:pPr>
            <w:r>
              <w:rPr>
                <w:rFonts w:hint="eastAsia" w:ascii="楷体_GB2312" w:hAnsi="宋体" w:eastAsia="楷体_GB2312" w:cs="楷体_GB2312"/>
                <w:b/>
                <w:bCs/>
                <w:i w:val="0"/>
                <w:iCs w:val="0"/>
                <w:color w:val="000000"/>
                <w:kern w:val="0"/>
                <w:sz w:val="32"/>
                <w:szCs w:val="32"/>
                <w:u w:val="none"/>
                <w:lang w:val="en-US" w:eastAsia="zh-CN" w:bidi="ar"/>
              </w:rPr>
              <w:t>排查依据</w:t>
            </w:r>
          </w:p>
        </w:tc>
        <w:tc>
          <w:tcPr>
            <w:tcW w:w="23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F85DF4">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楷体_GB2312" w:hAnsi="宋体" w:eastAsia="楷体_GB2312" w:cs="楷体_GB2312"/>
                <w:b/>
                <w:bCs/>
                <w:i w:val="0"/>
                <w:iCs w:val="0"/>
                <w:color w:val="000000"/>
                <w:sz w:val="32"/>
                <w:szCs w:val="32"/>
                <w:u w:val="none"/>
              </w:rPr>
            </w:pPr>
            <w:r>
              <w:rPr>
                <w:rFonts w:hint="eastAsia" w:ascii="楷体_GB2312" w:hAnsi="宋体" w:eastAsia="楷体_GB2312" w:cs="楷体_GB2312"/>
                <w:b/>
                <w:bCs/>
                <w:i w:val="0"/>
                <w:iCs w:val="0"/>
                <w:color w:val="000000"/>
                <w:kern w:val="0"/>
                <w:sz w:val="32"/>
                <w:szCs w:val="32"/>
                <w:u w:val="none"/>
                <w:lang w:val="en-US" w:eastAsia="zh-CN" w:bidi="ar"/>
              </w:rPr>
              <w:t>排查结果</w:t>
            </w:r>
            <w:r>
              <w:rPr>
                <w:rFonts w:hint="eastAsia" w:ascii="楷体_GB2312" w:hAnsi="宋体" w:eastAsia="楷体_GB2312" w:cs="楷体_GB2312"/>
                <w:b/>
                <w:bCs/>
                <w:i w:val="0"/>
                <w:iCs w:val="0"/>
                <w:color w:val="000000"/>
                <w:kern w:val="0"/>
                <w:sz w:val="32"/>
                <w:szCs w:val="32"/>
                <w:u w:val="none"/>
                <w:lang w:val="en-US" w:eastAsia="zh-CN" w:bidi="ar"/>
              </w:rPr>
              <w:br w:type="textWrapping"/>
            </w:r>
            <w:r>
              <w:rPr>
                <w:rFonts w:hint="eastAsia" w:ascii="楷体_GB2312" w:hAnsi="宋体" w:eastAsia="楷体_GB2312" w:cs="楷体_GB2312"/>
                <w:b/>
                <w:bCs/>
                <w:i w:val="0"/>
                <w:iCs w:val="0"/>
                <w:color w:val="000000"/>
                <w:kern w:val="0"/>
                <w:sz w:val="32"/>
                <w:szCs w:val="32"/>
                <w:u w:val="none"/>
                <w:lang w:val="en-US" w:eastAsia="zh-CN" w:bidi="ar"/>
              </w:rPr>
              <w:t>（风险描述）</w:t>
            </w:r>
          </w:p>
        </w:tc>
        <w:tc>
          <w:tcPr>
            <w:tcW w:w="2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11053E">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楷体_GB2312" w:hAnsi="宋体" w:eastAsia="楷体_GB2312" w:cs="楷体_GB2312"/>
                <w:b/>
                <w:bCs/>
                <w:i w:val="0"/>
                <w:iCs w:val="0"/>
                <w:color w:val="000000"/>
                <w:sz w:val="32"/>
                <w:szCs w:val="32"/>
                <w:u w:val="none"/>
              </w:rPr>
            </w:pPr>
            <w:r>
              <w:rPr>
                <w:rFonts w:hint="eastAsia" w:ascii="楷体_GB2312" w:hAnsi="宋体" w:eastAsia="楷体_GB2312" w:cs="楷体_GB2312"/>
                <w:b/>
                <w:bCs/>
                <w:i w:val="0"/>
                <w:iCs w:val="0"/>
                <w:color w:val="000000"/>
                <w:kern w:val="0"/>
                <w:sz w:val="32"/>
                <w:szCs w:val="32"/>
                <w:u w:val="none"/>
                <w:lang w:val="en-US" w:eastAsia="zh-CN" w:bidi="ar"/>
              </w:rPr>
              <w:t>风险成因</w:t>
            </w:r>
          </w:p>
        </w:tc>
        <w:tc>
          <w:tcPr>
            <w:tcW w:w="22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EFA510">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楷体_GB2312" w:hAnsi="宋体" w:eastAsia="楷体_GB2312" w:cs="楷体_GB2312"/>
                <w:b/>
                <w:bCs/>
                <w:i w:val="0"/>
                <w:iCs w:val="0"/>
                <w:color w:val="000000"/>
                <w:sz w:val="32"/>
                <w:szCs w:val="32"/>
                <w:u w:val="none"/>
              </w:rPr>
            </w:pPr>
            <w:r>
              <w:rPr>
                <w:rFonts w:hint="eastAsia" w:ascii="楷体_GB2312" w:hAnsi="宋体" w:eastAsia="楷体_GB2312" w:cs="楷体_GB2312"/>
                <w:b/>
                <w:bCs/>
                <w:i w:val="0"/>
                <w:iCs w:val="0"/>
                <w:color w:val="000000"/>
                <w:kern w:val="0"/>
                <w:sz w:val="32"/>
                <w:szCs w:val="32"/>
                <w:u w:val="none"/>
                <w:lang w:val="en-US" w:eastAsia="zh-CN" w:bidi="ar"/>
              </w:rPr>
              <w:t>防控化解措施及建议</w:t>
            </w:r>
          </w:p>
        </w:tc>
        <w:tc>
          <w:tcPr>
            <w:tcW w:w="14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0299E8">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楷体_GB2312" w:hAnsi="宋体" w:eastAsia="楷体_GB2312" w:cs="楷体_GB2312"/>
                <w:b/>
                <w:bCs/>
                <w:i w:val="0"/>
                <w:iCs w:val="0"/>
                <w:color w:val="000000"/>
                <w:sz w:val="32"/>
                <w:szCs w:val="32"/>
                <w:u w:val="none"/>
              </w:rPr>
            </w:pPr>
            <w:r>
              <w:rPr>
                <w:rFonts w:hint="eastAsia" w:ascii="楷体_GB2312" w:hAnsi="宋体" w:eastAsia="楷体_GB2312" w:cs="楷体_GB2312"/>
                <w:b/>
                <w:bCs/>
                <w:i w:val="0"/>
                <w:iCs w:val="0"/>
                <w:color w:val="000000"/>
                <w:kern w:val="0"/>
                <w:sz w:val="32"/>
                <w:szCs w:val="32"/>
                <w:u w:val="none"/>
                <w:lang w:val="en-US" w:eastAsia="zh-CN" w:bidi="ar"/>
              </w:rPr>
              <w:t>责任人</w:t>
            </w:r>
          </w:p>
        </w:tc>
        <w:tc>
          <w:tcPr>
            <w:tcW w:w="1914" w:type="dxa"/>
            <w:tcBorders>
              <w:top w:val="single" w:color="000000" w:sz="4" w:space="0"/>
              <w:left w:val="single" w:color="000000" w:sz="4" w:space="0"/>
              <w:bottom w:val="single" w:color="000000" w:sz="4" w:space="0"/>
            </w:tcBorders>
            <w:shd w:val="clear" w:color="auto" w:fill="auto"/>
            <w:noWrap/>
            <w:vAlign w:val="center"/>
          </w:tcPr>
          <w:p w14:paraId="5D61466C">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楷体_GB2312" w:hAnsi="宋体" w:eastAsia="楷体_GB2312" w:cs="楷体_GB2312"/>
                <w:b/>
                <w:bCs/>
                <w:i w:val="0"/>
                <w:iCs w:val="0"/>
                <w:color w:val="000000"/>
                <w:sz w:val="32"/>
                <w:szCs w:val="32"/>
                <w:u w:val="none"/>
              </w:rPr>
            </w:pPr>
            <w:r>
              <w:rPr>
                <w:rFonts w:hint="eastAsia" w:ascii="楷体_GB2312" w:hAnsi="宋体" w:eastAsia="楷体_GB2312" w:cs="楷体_GB2312"/>
                <w:b/>
                <w:bCs/>
                <w:i w:val="0"/>
                <w:iCs w:val="0"/>
                <w:color w:val="000000"/>
                <w:kern w:val="0"/>
                <w:sz w:val="32"/>
                <w:szCs w:val="32"/>
                <w:u w:val="none"/>
                <w:lang w:val="en-US" w:eastAsia="zh-CN" w:bidi="ar"/>
              </w:rPr>
              <w:t>完成时限</w:t>
            </w:r>
          </w:p>
        </w:tc>
      </w:tr>
      <w:tr w14:paraId="24B98BA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130" w:hRule="atLeast"/>
        </w:trPr>
        <w:tc>
          <w:tcPr>
            <w:tcW w:w="859" w:type="dxa"/>
            <w:tcBorders>
              <w:top w:val="single" w:color="000000" w:sz="4" w:space="0"/>
              <w:bottom w:val="single" w:color="000000" w:sz="4" w:space="0"/>
              <w:right w:val="single" w:color="000000" w:sz="4" w:space="0"/>
            </w:tcBorders>
            <w:shd w:val="clear" w:color="auto" w:fill="auto"/>
            <w:noWrap/>
            <w:vAlign w:val="center"/>
          </w:tcPr>
          <w:p w14:paraId="65425306">
            <w:pPr>
              <w:keepNext w:val="0"/>
              <w:keepLines w:val="0"/>
              <w:widowControl/>
              <w:suppressLineNumbers w:val="0"/>
              <w:jc w:val="center"/>
              <w:textAlignment w:val="center"/>
              <w:rPr>
                <w:rFonts w:hint="default" w:ascii="仿宋_GB2312" w:hAnsi="宋体" w:eastAsia="仿宋_GB2312" w:cs="仿宋_GB2312"/>
                <w:i w:val="0"/>
                <w:iCs w:val="0"/>
                <w:color w:val="000000"/>
                <w:sz w:val="24"/>
                <w:szCs w:val="24"/>
                <w:u w:val="none"/>
                <w:lang w:val="en-US"/>
              </w:rPr>
            </w:pPr>
            <w:r>
              <w:rPr>
                <w:rFonts w:hint="eastAsia" w:ascii="仿宋_GB2312" w:hAnsi="宋体" w:eastAsia="仿宋_GB2312" w:cs="仿宋_GB2312"/>
                <w:i w:val="0"/>
                <w:iCs w:val="0"/>
                <w:color w:val="000000"/>
                <w:kern w:val="0"/>
                <w:sz w:val="24"/>
                <w:szCs w:val="24"/>
                <w:u w:val="none"/>
                <w:lang w:val="en-US" w:eastAsia="zh-CN" w:bidi="ar"/>
              </w:rPr>
              <w:t>76</w:t>
            </w:r>
          </w:p>
        </w:tc>
        <w:tc>
          <w:tcPr>
            <w:tcW w:w="1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4CA58D">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决策程序风险</w:t>
            </w:r>
          </w:p>
        </w:tc>
        <w:tc>
          <w:tcPr>
            <w:tcW w:w="3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5ED25B">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重大投资项目（如并购、合资）是否履行“三重一大”集体决策程序及国资审批。</w:t>
            </w:r>
          </w:p>
        </w:tc>
        <w:tc>
          <w:tcPr>
            <w:tcW w:w="3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FD88E0">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1.《企业国有资产法》第三十条，国家出资企业合并、分立、改制、上市，增加或者减少注册资本，发行债券，进行重大投资，为他人提供大额担保，转让重大财产，进行大额捐赠，分配利润，以及解散、申请破产等重大事项，应当遵守法律、行政法规以及企业章程的规定，不得损害出资人和债权人的权益。</w:t>
            </w:r>
            <w:r>
              <w:rPr>
                <w:rFonts w:hint="eastAsia" w:ascii="仿宋_GB2312" w:hAnsi="宋体" w:eastAsia="仿宋_GB2312" w:cs="仿宋_GB2312"/>
                <w:i w:val="0"/>
                <w:iCs w:val="0"/>
                <w:color w:val="000000"/>
                <w:kern w:val="0"/>
                <w:sz w:val="24"/>
                <w:szCs w:val="24"/>
                <w:u w:val="none"/>
                <w:lang w:val="en-US" w:eastAsia="zh-CN" w:bidi="ar"/>
              </w:rPr>
              <w:br w:type="textWrapping"/>
            </w:r>
            <w:r>
              <w:rPr>
                <w:rFonts w:hint="eastAsia" w:ascii="仿宋_GB2312" w:hAnsi="宋体" w:eastAsia="仿宋_GB2312" w:cs="仿宋_GB2312"/>
                <w:i w:val="0"/>
                <w:iCs w:val="0"/>
                <w:color w:val="000000"/>
                <w:kern w:val="0"/>
                <w:sz w:val="24"/>
                <w:szCs w:val="24"/>
                <w:u w:val="none"/>
                <w:lang w:val="en-US" w:eastAsia="zh-CN" w:bidi="ar"/>
              </w:rPr>
              <w:t>2.《公司法》第十五条，公司向其他企业投资或者为他人提供担保，按照公司章程的规定，由董事会或者股东会决议；公司章程对投资或者担保的总额及单项投资或者担保的数额有限额规定的，不得超过规定的限额。公司为公司股东或者实际控制人提供担保的，应当经股东会决议。前款规定的股东或者受前款规定的实际控制人支配的股东，不得参加前款规定事项的表决。该项表决由出席会议的其他股东所持表决权的过半数通过。</w:t>
            </w:r>
          </w:p>
        </w:tc>
        <w:tc>
          <w:tcPr>
            <w:tcW w:w="23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CF2795">
            <w:pPr>
              <w:jc w:val="left"/>
              <w:rPr>
                <w:rFonts w:hint="eastAsia" w:ascii="黑体" w:hAnsi="宋体" w:eastAsia="黑体" w:cs="黑体"/>
                <w:i w:val="0"/>
                <w:iCs w:val="0"/>
                <w:color w:val="000000"/>
                <w:sz w:val="32"/>
                <w:szCs w:val="32"/>
                <w:u w:val="none"/>
              </w:rPr>
            </w:pPr>
          </w:p>
        </w:tc>
        <w:tc>
          <w:tcPr>
            <w:tcW w:w="2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48264A">
            <w:pPr>
              <w:jc w:val="left"/>
              <w:rPr>
                <w:rFonts w:hint="eastAsia" w:ascii="黑体" w:hAnsi="宋体" w:eastAsia="黑体" w:cs="黑体"/>
                <w:i w:val="0"/>
                <w:iCs w:val="0"/>
                <w:color w:val="000000"/>
                <w:sz w:val="32"/>
                <w:szCs w:val="32"/>
                <w:u w:val="none"/>
              </w:rPr>
            </w:pPr>
          </w:p>
        </w:tc>
        <w:tc>
          <w:tcPr>
            <w:tcW w:w="22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A93E2C">
            <w:pPr>
              <w:jc w:val="left"/>
              <w:rPr>
                <w:rFonts w:hint="eastAsia" w:ascii="黑体" w:hAnsi="宋体" w:eastAsia="黑体" w:cs="黑体"/>
                <w:i w:val="0"/>
                <w:iCs w:val="0"/>
                <w:color w:val="000000"/>
                <w:sz w:val="32"/>
                <w:szCs w:val="32"/>
                <w:u w:val="none"/>
              </w:rPr>
            </w:pPr>
          </w:p>
        </w:tc>
        <w:tc>
          <w:tcPr>
            <w:tcW w:w="14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4542E1">
            <w:pPr>
              <w:jc w:val="left"/>
              <w:rPr>
                <w:rFonts w:hint="eastAsia" w:ascii="黑体" w:hAnsi="宋体" w:eastAsia="黑体" w:cs="黑体"/>
                <w:i w:val="0"/>
                <w:iCs w:val="0"/>
                <w:color w:val="000000"/>
                <w:sz w:val="32"/>
                <w:szCs w:val="32"/>
                <w:u w:val="none"/>
              </w:rPr>
            </w:pPr>
          </w:p>
        </w:tc>
        <w:tc>
          <w:tcPr>
            <w:tcW w:w="1914" w:type="dxa"/>
            <w:tcBorders>
              <w:top w:val="single" w:color="000000" w:sz="4" w:space="0"/>
              <w:left w:val="single" w:color="000000" w:sz="4" w:space="0"/>
              <w:bottom w:val="single" w:color="000000" w:sz="4" w:space="0"/>
            </w:tcBorders>
            <w:shd w:val="clear" w:color="auto" w:fill="auto"/>
            <w:noWrap/>
            <w:vAlign w:val="center"/>
          </w:tcPr>
          <w:p w14:paraId="58A17E88">
            <w:pPr>
              <w:rPr>
                <w:rFonts w:hint="eastAsia" w:ascii="仿宋_GB2312" w:hAnsi="宋体" w:eastAsia="仿宋_GB2312" w:cs="仿宋_GB2312"/>
                <w:i w:val="0"/>
                <w:iCs w:val="0"/>
                <w:color w:val="000000"/>
                <w:sz w:val="22"/>
                <w:szCs w:val="22"/>
                <w:u w:val="none"/>
              </w:rPr>
            </w:pPr>
          </w:p>
        </w:tc>
      </w:tr>
      <w:tr w14:paraId="33D2F72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CellMar>
            <w:top w:w="0" w:type="dxa"/>
            <w:left w:w="108" w:type="dxa"/>
            <w:bottom w:w="0" w:type="dxa"/>
            <w:right w:w="108" w:type="dxa"/>
          </w:tblCellMar>
        </w:tblPrEx>
        <w:trPr>
          <w:trHeight w:val="2693" w:hRule="atLeast"/>
        </w:trPr>
        <w:tc>
          <w:tcPr>
            <w:tcW w:w="859" w:type="dxa"/>
            <w:tcBorders>
              <w:top w:val="single" w:color="000000" w:sz="4" w:space="0"/>
              <w:bottom w:val="single" w:color="000000" w:sz="4" w:space="0"/>
              <w:right w:val="single" w:color="000000" w:sz="4" w:space="0"/>
            </w:tcBorders>
            <w:shd w:val="clear" w:color="auto" w:fill="auto"/>
            <w:noWrap/>
            <w:vAlign w:val="center"/>
          </w:tcPr>
          <w:p w14:paraId="16B179AE">
            <w:pPr>
              <w:keepNext w:val="0"/>
              <w:keepLines w:val="0"/>
              <w:widowControl/>
              <w:suppressLineNumbers w:val="0"/>
              <w:jc w:val="center"/>
              <w:textAlignment w:val="center"/>
              <w:rPr>
                <w:rFonts w:hint="default" w:ascii="仿宋_GB2312" w:hAnsi="宋体" w:eastAsia="仿宋_GB2312" w:cs="仿宋_GB2312"/>
                <w:i w:val="0"/>
                <w:iCs w:val="0"/>
                <w:color w:val="000000"/>
                <w:sz w:val="24"/>
                <w:szCs w:val="24"/>
                <w:u w:val="none"/>
                <w:lang w:val="en-US"/>
              </w:rPr>
            </w:pPr>
            <w:r>
              <w:rPr>
                <w:rFonts w:hint="eastAsia" w:ascii="仿宋_GB2312" w:hAnsi="宋体" w:eastAsia="仿宋_GB2312" w:cs="仿宋_GB2312"/>
                <w:i w:val="0"/>
                <w:iCs w:val="0"/>
                <w:color w:val="000000"/>
                <w:kern w:val="0"/>
                <w:sz w:val="24"/>
                <w:szCs w:val="24"/>
                <w:u w:val="none"/>
                <w:lang w:val="en-US" w:eastAsia="zh-CN" w:bidi="ar"/>
              </w:rPr>
              <w:t>77</w:t>
            </w:r>
          </w:p>
        </w:tc>
        <w:tc>
          <w:tcPr>
            <w:tcW w:w="1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918C0E">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尽职调查风险</w:t>
            </w:r>
          </w:p>
        </w:tc>
        <w:tc>
          <w:tcPr>
            <w:tcW w:w="3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4BA953">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是否未发现目标公司核心风险（如隐性债务、产权瑕疵）。</w:t>
            </w:r>
          </w:p>
        </w:tc>
        <w:tc>
          <w:tcPr>
            <w:tcW w:w="3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EF1152">
            <w:pPr>
              <w:keepNext w:val="0"/>
              <w:keepLines w:val="0"/>
              <w:widowControl/>
              <w:suppressLineNumbers w:val="0"/>
              <w:spacing w:after="240" w:afterAutospacing="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1.《民法典》第五百条，当事人在订立合同过程中有下列情形之一，造成对方损失的，应当承担赔偿责任：（一）假借订立合同，恶意进行磋商（二）故意隐瞒与订立合同有关的重要事实或者提供虚假情况；（三）有其他违背诚信原则的行为。</w:t>
            </w:r>
            <w:r>
              <w:rPr>
                <w:rFonts w:hint="eastAsia" w:ascii="仿宋_GB2312" w:hAnsi="宋体" w:eastAsia="仿宋_GB2312" w:cs="仿宋_GB2312"/>
                <w:i w:val="0"/>
                <w:iCs w:val="0"/>
                <w:color w:val="000000"/>
                <w:kern w:val="0"/>
                <w:sz w:val="24"/>
                <w:szCs w:val="24"/>
                <w:u w:val="none"/>
                <w:lang w:val="en-US" w:eastAsia="zh-CN" w:bidi="ar"/>
              </w:rPr>
              <w:br w:type="textWrapping"/>
            </w:r>
          </w:p>
        </w:tc>
        <w:tc>
          <w:tcPr>
            <w:tcW w:w="23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C68EF0">
            <w:pPr>
              <w:jc w:val="left"/>
              <w:rPr>
                <w:rFonts w:hint="eastAsia" w:ascii="黑体" w:hAnsi="宋体" w:eastAsia="黑体" w:cs="黑体"/>
                <w:i w:val="0"/>
                <w:iCs w:val="0"/>
                <w:color w:val="000000"/>
                <w:sz w:val="32"/>
                <w:szCs w:val="32"/>
                <w:u w:val="none"/>
              </w:rPr>
            </w:pPr>
          </w:p>
        </w:tc>
        <w:tc>
          <w:tcPr>
            <w:tcW w:w="2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DDCFC8">
            <w:pPr>
              <w:jc w:val="left"/>
              <w:rPr>
                <w:rFonts w:hint="eastAsia" w:ascii="黑体" w:hAnsi="宋体" w:eastAsia="黑体" w:cs="黑体"/>
                <w:i w:val="0"/>
                <w:iCs w:val="0"/>
                <w:color w:val="000000"/>
                <w:sz w:val="32"/>
                <w:szCs w:val="32"/>
                <w:u w:val="none"/>
              </w:rPr>
            </w:pPr>
          </w:p>
        </w:tc>
        <w:tc>
          <w:tcPr>
            <w:tcW w:w="22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B5A5D4">
            <w:pPr>
              <w:jc w:val="left"/>
              <w:rPr>
                <w:rFonts w:hint="eastAsia" w:ascii="黑体" w:hAnsi="宋体" w:eastAsia="黑体" w:cs="黑体"/>
                <w:i w:val="0"/>
                <w:iCs w:val="0"/>
                <w:color w:val="000000"/>
                <w:sz w:val="32"/>
                <w:szCs w:val="32"/>
                <w:u w:val="none"/>
              </w:rPr>
            </w:pPr>
          </w:p>
        </w:tc>
        <w:tc>
          <w:tcPr>
            <w:tcW w:w="14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0AED18">
            <w:pPr>
              <w:jc w:val="left"/>
              <w:rPr>
                <w:rFonts w:hint="eastAsia" w:ascii="黑体" w:hAnsi="宋体" w:eastAsia="黑体" w:cs="黑体"/>
                <w:i w:val="0"/>
                <w:iCs w:val="0"/>
                <w:color w:val="000000"/>
                <w:sz w:val="32"/>
                <w:szCs w:val="32"/>
                <w:u w:val="none"/>
              </w:rPr>
            </w:pPr>
          </w:p>
        </w:tc>
        <w:tc>
          <w:tcPr>
            <w:tcW w:w="1914" w:type="dxa"/>
            <w:tcBorders>
              <w:top w:val="single" w:color="000000" w:sz="4" w:space="0"/>
              <w:left w:val="single" w:color="000000" w:sz="4" w:space="0"/>
              <w:bottom w:val="single" w:color="000000" w:sz="4" w:space="0"/>
            </w:tcBorders>
            <w:shd w:val="clear" w:color="auto" w:fill="auto"/>
            <w:noWrap/>
            <w:vAlign w:val="center"/>
          </w:tcPr>
          <w:p w14:paraId="54B942EB">
            <w:pPr>
              <w:rPr>
                <w:rFonts w:hint="eastAsia" w:ascii="仿宋_GB2312" w:hAnsi="宋体" w:eastAsia="仿宋_GB2312" w:cs="仿宋_GB2312"/>
                <w:i w:val="0"/>
                <w:iCs w:val="0"/>
                <w:color w:val="000000"/>
                <w:sz w:val="22"/>
                <w:szCs w:val="22"/>
                <w:u w:val="none"/>
              </w:rPr>
            </w:pPr>
          </w:p>
        </w:tc>
      </w:tr>
      <w:tr w14:paraId="0C64B4C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555" w:hRule="atLeast"/>
        </w:trPr>
        <w:tc>
          <w:tcPr>
            <w:tcW w:w="859" w:type="dxa"/>
            <w:tcBorders>
              <w:top w:val="single" w:color="000000" w:sz="4" w:space="0"/>
              <w:bottom w:val="single" w:color="000000" w:sz="4" w:space="0"/>
              <w:right w:val="single" w:color="000000" w:sz="4" w:space="0"/>
            </w:tcBorders>
            <w:shd w:val="clear" w:color="auto" w:fill="auto"/>
            <w:noWrap/>
            <w:vAlign w:val="center"/>
          </w:tcPr>
          <w:p w14:paraId="5DAD2D37">
            <w:pPr>
              <w:keepNext w:val="0"/>
              <w:keepLines w:val="0"/>
              <w:widowControl/>
              <w:suppressLineNumbers w:val="0"/>
              <w:jc w:val="center"/>
              <w:textAlignment w:val="center"/>
              <w:rPr>
                <w:rFonts w:hint="default" w:ascii="仿宋_GB2312" w:hAnsi="宋体" w:eastAsia="仿宋_GB2312" w:cs="仿宋_GB2312"/>
                <w:i w:val="0"/>
                <w:iCs w:val="0"/>
                <w:color w:val="000000"/>
                <w:sz w:val="24"/>
                <w:szCs w:val="24"/>
                <w:u w:val="none"/>
                <w:lang w:val="en-US"/>
              </w:rPr>
            </w:pPr>
            <w:r>
              <w:rPr>
                <w:rFonts w:hint="eastAsia" w:ascii="仿宋_GB2312" w:hAnsi="宋体" w:eastAsia="仿宋_GB2312" w:cs="仿宋_GB2312"/>
                <w:i w:val="0"/>
                <w:iCs w:val="0"/>
                <w:color w:val="000000"/>
                <w:kern w:val="0"/>
                <w:sz w:val="24"/>
                <w:szCs w:val="24"/>
                <w:u w:val="none"/>
                <w:lang w:val="en-US" w:eastAsia="zh-CN" w:bidi="ar"/>
              </w:rPr>
              <w:t>78</w:t>
            </w:r>
          </w:p>
        </w:tc>
        <w:tc>
          <w:tcPr>
            <w:tcW w:w="1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333550">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对赌条款风险</w:t>
            </w:r>
          </w:p>
        </w:tc>
        <w:tc>
          <w:tcPr>
            <w:tcW w:w="3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33A127">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对赌条款（如业绩补偿）是否约定与目标公司对赌，且未设置履行可行性机制。</w:t>
            </w:r>
          </w:p>
        </w:tc>
        <w:tc>
          <w:tcPr>
            <w:tcW w:w="3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EFCCB6">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最高人民法院关于印发《全国法院民商事审判工作会议纪要》的通知</w:t>
            </w:r>
            <w:r>
              <w:rPr>
                <w:rFonts w:hint="eastAsia" w:ascii="仿宋_GB2312" w:hAnsi="宋体" w:eastAsia="仿宋_GB2312" w:cs="仿宋_GB2312"/>
                <w:i w:val="0"/>
                <w:iCs w:val="0"/>
                <w:color w:val="000000"/>
                <w:kern w:val="0"/>
                <w:sz w:val="24"/>
                <w:szCs w:val="24"/>
                <w:u w:val="none"/>
                <w:lang w:val="en-US" w:eastAsia="zh-CN" w:bidi="ar"/>
              </w:rPr>
              <w:br w:type="textWrapping"/>
            </w:r>
            <w:r>
              <w:rPr>
                <w:rFonts w:hint="eastAsia" w:ascii="仿宋_GB2312" w:hAnsi="宋体" w:eastAsia="仿宋_GB2312" w:cs="仿宋_GB2312"/>
                <w:i w:val="0"/>
                <w:iCs w:val="0"/>
                <w:color w:val="000000"/>
                <w:kern w:val="0"/>
                <w:sz w:val="24"/>
                <w:szCs w:val="24"/>
                <w:u w:val="none"/>
                <w:lang w:val="en-US" w:eastAsia="zh-CN" w:bidi="ar"/>
              </w:rPr>
              <w:t>法〔2019〕254号【与目标公司“对赌”】投资方与目标公司订立的“对赌协议”在不存在法定无效事由的情况下，目标公司仅以存在股权回购或者金钱补偿约定为由，主张“对赌协议”无效的，人民法院不予支持，但投资方主张实际履行的，人民法院应当审查是否符合公司法关于“股东不得抽逃出资”及股份回购的强制性规定，判决是否支持其诉讼请求。投资方请求目标公司回购股权的，人民法院应当依据《公司法》第35条关于“股东不得抽逃出资”或者第142条关于股份回购的强制性规定进行审查。经审查，目标公司未完成减资程序的，人民法院应当驳回其诉讼请求。投资方请求目标公司承担金钱补偿义务的，人民法院应当依据《公司法》第35条关于“股东不得抽逃出资”和第166条关于利润分配的强制性规定进行审查。经审查，目标公司没有利润或者虽有利润但不足以补偿投资方的，人民法院应当驳回或者部分支持其诉讼请求。今后目标公司有利润时，投资方还可以依据该事实另行提起诉讼。</w:t>
            </w:r>
          </w:p>
        </w:tc>
        <w:tc>
          <w:tcPr>
            <w:tcW w:w="23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5A0102">
            <w:pPr>
              <w:jc w:val="left"/>
              <w:rPr>
                <w:rFonts w:hint="eastAsia" w:ascii="黑体" w:hAnsi="宋体" w:eastAsia="黑体" w:cs="黑体"/>
                <w:i w:val="0"/>
                <w:iCs w:val="0"/>
                <w:color w:val="000000"/>
                <w:sz w:val="32"/>
                <w:szCs w:val="32"/>
                <w:u w:val="none"/>
              </w:rPr>
            </w:pPr>
          </w:p>
        </w:tc>
        <w:tc>
          <w:tcPr>
            <w:tcW w:w="2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82D51D">
            <w:pPr>
              <w:jc w:val="left"/>
              <w:rPr>
                <w:rFonts w:hint="eastAsia" w:ascii="黑体" w:hAnsi="宋体" w:eastAsia="黑体" w:cs="黑体"/>
                <w:i w:val="0"/>
                <w:iCs w:val="0"/>
                <w:color w:val="000000"/>
                <w:sz w:val="32"/>
                <w:szCs w:val="32"/>
                <w:u w:val="none"/>
              </w:rPr>
            </w:pPr>
          </w:p>
        </w:tc>
        <w:tc>
          <w:tcPr>
            <w:tcW w:w="22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19AD64">
            <w:pPr>
              <w:jc w:val="left"/>
              <w:rPr>
                <w:rFonts w:hint="eastAsia" w:ascii="黑体" w:hAnsi="宋体" w:eastAsia="黑体" w:cs="黑体"/>
                <w:i w:val="0"/>
                <w:iCs w:val="0"/>
                <w:color w:val="000000"/>
                <w:sz w:val="32"/>
                <w:szCs w:val="32"/>
                <w:u w:val="none"/>
              </w:rPr>
            </w:pPr>
          </w:p>
        </w:tc>
        <w:tc>
          <w:tcPr>
            <w:tcW w:w="14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C3C8E4">
            <w:pPr>
              <w:jc w:val="left"/>
              <w:rPr>
                <w:rFonts w:hint="eastAsia" w:ascii="黑体" w:hAnsi="宋体" w:eastAsia="黑体" w:cs="黑体"/>
                <w:i w:val="0"/>
                <w:iCs w:val="0"/>
                <w:color w:val="000000"/>
                <w:sz w:val="32"/>
                <w:szCs w:val="32"/>
                <w:u w:val="none"/>
              </w:rPr>
            </w:pPr>
          </w:p>
        </w:tc>
        <w:tc>
          <w:tcPr>
            <w:tcW w:w="1914" w:type="dxa"/>
            <w:tcBorders>
              <w:top w:val="single" w:color="000000" w:sz="4" w:space="0"/>
              <w:left w:val="single" w:color="000000" w:sz="4" w:space="0"/>
              <w:bottom w:val="single" w:color="000000" w:sz="4" w:space="0"/>
            </w:tcBorders>
            <w:shd w:val="clear" w:color="auto" w:fill="auto"/>
            <w:noWrap/>
            <w:vAlign w:val="center"/>
          </w:tcPr>
          <w:p w14:paraId="451D338F">
            <w:pPr>
              <w:rPr>
                <w:rFonts w:hint="eastAsia" w:ascii="仿宋_GB2312" w:hAnsi="宋体" w:eastAsia="仿宋_GB2312" w:cs="仿宋_GB2312"/>
                <w:i w:val="0"/>
                <w:iCs w:val="0"/>
                <w:color w:val="000000"/>
                <w:sz w:val="22"/>
                <w:szCs w:val="22"/>
                <w:u w:val="none"/>
              </w:rPr>
            </w:pPr>
          </w:p>
        </w:tc>
      </w:tr>
      <w:tr w14:paraId="06B4C92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CellMar>
            <w:top w:w="0" w:type="dxa"/>
            <w:left w:w="108" w:type="dxa"/>
            <w:bottom w:w="0" w:type="dxa"/>
            <w:right w:w="108" w:type="dxa"/>
          </w:tblCellMar>
        </w:tblPrEx>
        <w:trPr>
          <w:trHeight w:val="1675" w:hRule="atLeast"/>
        </w:trPr>
        <w:tc>
          <w:tcPr>
            <w:tcW w:w="859" w:type="dxa"/>
            <w:tcBorders>
              <w:top w:val="single" w:color="000000" w:sz="4" w:space="0"/>
              <w:bottom w:val="single" w:color="000000" w:sz="4" w:space="0"/>
              <w:right w:val="single" w:color="000000" w:sz="4" w:space="0"/>
            </w:tcBorders>
            <w:shd w:val="clear" w:color="auto" w:fill="auto"/>
            <w:noWrap/>
            <w:vAlign w:val="center"/>
          </w:tcPr>
          <w:p w14:paraId="7B0A1064">
            <w:pPr>
              <w:keepNext w:val="0"/>
              <w:keepLines w:val="0"/>
              <w:widowControl/>
              <w:suppressLineNumbers w:val="0"/>
              <w:jc w:val="center"/>
              <w:textAlignment w:val="center"/>
              <w:rPr>
                <w:rFonts w:hint="default" w:ascii="仿宋_GB2312" w:hAnsi="宋体" w:eastAsia="仿宋_GB2312" w:cs="仿宋_GB2312"/>
                <w:i w:val="0"/>
                <w:iCs w:val="0"/>
                <w:color w:val="000000"/>
                <w:sz w:val="24"/>
                <w:szCs w:val="24"/>
                <w:u w:val="none"/>
                <w:lang w:val="en-US"/>
              </w:rPr>
            </w:pPr>
            <w:r>
              <w:rPr>
                <w:rFonts w:hint="eastAsia" w:ascii="仿宋_GB2312" w:hAnsi="宋体" w:eastAsia="仿宋_GB2312" w:cs="仿宋_GB2312"/>
                <w:i w:val="0"/>
                <w:iCs w:val="0"/>
                <w:color w:val="000000"/>
                <w:kern w:val="0"/>
                <w:sz w:val="24"/>
                <w:szCs w:val="24"/>
                <w:u w:val="none"/>
                <w:lang w:val="en-US" w:eastAsia="zh-CN" w:bidi="ar"/>
              </w:rPr>
              <w:t>79</w:t>
            </w:r>
          </w:p>
        </w:tc>
        <w:tc>
          <w:tcPr>
            <w:tcW w:w="1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FC7DFB">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投资退出风险</w:t>
            </w:r>
          </w:p>
        </w:tc>
        <w:tc>
          <w:tcPr>
            <w:tcW w:w="3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4D9DC8">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退出机制是否明确（如若触发回购条件），回购义务人是否具备履约能力。</w:t>
            </w:r>
          </w:p>
        </w:tc>
        <w:tc>
          <w:tcPr>
            <w:tcW w:w="3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4257C0">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1.《民法典》第五百八十条，当事人一方不履行非金钱债务或者履行非金钱债务不符合约定的，对方可以请求履行，但是有下列情形之一的除外：（一）法律上或者事实上不能履行；（二）债务的标的不适于强制履行或者履行费用过高；（三）债权人在合理期限内未请求履行。有前款规定的除外情形之一，致使不能实现合同目的的，人民法院或者仲裁机构可以根据当事人的请求终止合同权利义务关系，但是不影响违约责任的承担。</w:t>
            </w:r>
            <w:r>
              <w:rPr>
                <w:rFonts w:hint="eastAsia" w:ascii="仿宋_GB2312" w:hAnsi="宋体" w:eastAsia="仿宋_GB2312" w:cs="仿宋_GB2312"/>
                <w:i w:val="0"/>
                <w:iCs w:val="0"/>
                <w:color w:val="000000"/>
                <w:kern w:val="0"/>
                <w:sz w:val="24"/>
                <w:szCs w:val="24"/>
                <w:u w:val="none"/>
                <w:lang w:val="en-US" w:eastAsia="zh-CN" w:bidi="ar"/>
              </w:rPr>
              <w:br w:type="textWrapping"/>
            </w:r>
            <w:r>
              <w:rPr>
                <w:rFonts w:hint="eastAsia" w:ascii="仿宋_GB2312" w:hAnsi="宋体" w:eastAsia="仿宋_GB2312" w:cs="仿宋_GB2312"/>
                <w:i w:val="0"/>
                <w:iCs w:val="0"/>
                <w:color w:val="000000"/>
                <w:kern w:val="0"/>
                <w:sz w:val="24"/>
                <w:szCs w:val="24"/>
                <w:u w:val="none"/>
                <w:lang w:val="en-US" w:eastAsia="zh-CN" w:bidi="ar"/>
              </w:rPr>
              <w:t>2.《公司法》第五十三条，公司成立后，股东不得抽逃出资。</w:t>
            </w:r>
            <w:r>
              <w:rPr>
                <w:rFonts w:hint="eastAsia" w:ascii="仿宋_GB2312" w:hAnsi="宋体" w:eastAsia="仿宋_GB2312" w:cs="仿宋_GB2312"/>
                <w:i w:val="0"/>
                <w:iCs w:val="0"/>
                <w:color w:val="000000"/>
                <w:kern w:val="0"/>
                <w:sz w:val="24"/>
                <w:szCs w:val="24"/>
                <w:u w:val="none"/>
                <w:lang w:val="en-US" w:eastAsia="zh-CN" w:bidi="ar"/>
              </w:rPr>
              <w:br w:type="textWrapping"/>
            </w:r>
            <w:r>
              <w:rPr>
                <w:rFonts w:hint="eastAsia" w:ascii="仿宋_GB2312" w:hAnsi="宋体" w:eastAsia="仿宋_GB2312" w:cs="仿宋_GB2312"/>
                <w:i w:val="0"/>
                <w:iCs w:val="0"/>
                <w:color w:val="000000"/>
                <w:kern w:val="0"/>
                <w:sz w:val="24"/>
                <w:szCs w:val="24"/>
                <w:u w:val="none"/>
                <w:lang w:val="en-US" w:eastAsia="zh-CN" w:bidi="ar"/>
              </w:rPr>
              <w:t>违反前款规定的，股东应当返还抽逃的出资；给公司造成损失的，负有责任的董事、监事、高级管理人员应当与该股东承担连带赔偿责任。</w:t>
            </w:r>
          </w:p>
        </w:tc>
        <w:tc>
          <w:tcPr>
            <w:tcW w:w="23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4D02DA">
            <w:pPr>
              <w:jc w:val="left"/>
              <w:rPr>
                <w:rFonts w:hint="eastAsia" w:ascii="黑体" w:hAnsi="宋体" w:eastAsia="黑体" w:cs="黑体"/>
                <w:i w:val="0"/>
                <w:iCs w:val="0"/>
                <w:color w:val="000000"/>
                <w:sz w:val="32"/>
                <w:szCs w:val="32"/>
                <w:u w:val="none"/>
              </w:rPr>
            </w:pPr>
          </w:p>
        </w:tc>
        <w:tc>
          <w:tcPr>
            <w:tcW w:w="2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8A9ADC">
            <w:pPr>
              <w:jc w:val="left"/>
              <w:rPr>
                <w:rFonts w:hint="eastAsia" w:ascii="黑体" w:hAnsi="宋体" w:eastAsia="黑体" w:cs="黑体"/>
                <w:i w:val="0"/>
                <w:iCs w:val="0"/>
                <w:color w:val="000000"/>
                <w:sz w:val="32"/>
                <w:szCs w:val="32"/>
                <w:u w:val="none"/>
              </w:rPr>
            </w:pPr>
          </w:p>
        </w:tc>
        <w:tc>
          <w:tcPr>
            <w:tcW w:w="22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DE18C3">
            <w:pPr>
              <w:jc w:val="left"/>
              <w:rPr>
                <w:rFonts w:hint="eastAsia" w:ascii="黑体" w:hAnsi="宋体" w:eastAsia="黑体" w:cs="黑体"/>
                <w:i w:val="0"/>
                <w:iCs w:val="0"/>
                <w:color w:val="000000"/>
                <w:sz w:val="32"/>
                <w:szCs w:val="32"/>
                <w:u w:val="none"/>
              </w:rPr>
            </w:pPr>
          </w:p>
        </w:tc>
        <w:tc>
          <w:tcPr>
            <w:tcW w:w="14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8A1531">
            <w:pPr>
              <w:jc w:val="left"/>
              <w:rPr>
                <w:rFonts w:hint="eastAsia" w:ascii="黑体" w:hAnsi="宋体" w:eastAsia="黑体" w:cs="黑体"/>
                <w:i w:val="0"/>
                <w:iCs w:val="0"/>
                <w:color w:val="000000"/>
                <w:sz w:val="32"/>
                <w:szCs w:val="32"/>
                <w:u w:val="none"/>
              </w:rPr>
            </w:pPr>
          </w:p>
        </w:tc>
        <w:tc>
          <w:tcPr>
            <w:tcW w:w="1914" w:type="dxa"/>
            <w:tcBorders>
              <w:top w:val="single" w:color="000000" w:sz="4" w:space="0"/>
              <w:left w:val="single" w:color="000000" w:sz="4" w:space="0"/>
              <w:bottom w:val="single" w:color="000000" w:sz="4" w:space="0"/>
            </w:tcBorders>
            <w:shd w:val="clear" w:color="auto" w:fill="auto"/>
            <w:noWrap/>
            <w:vAlign w:val="center"/>
          </w:tcPr>
          <w:p w14:paraId="6EA02A08">
            <w:pPr>
              <w:rPr>
                <w:rFonts w:hint="eastAsia" w:ascii="仿宋_GB2312" w:hAnsi="宋体" w:eastAsia="仿宋_GB2312" w:cs="仿宋_GB2312"/>
                <w:i w:val="0"/>
                <w:iCs w:val="0"/>
                <w:color w:val="000000"/>
                <w:sz w:val="22"/>
                <w:szCs w:val="22"/>
                <w:u w:val="none"/>
              </w:rPr>
            </w:pPr>
          </w:p>
        </w:tc>
      </w:tr>
      <w:tr w14:paraId="214E578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CellMar>
            <w:top w:w="0" w:type="dxa"/>
            <w:left w:w="108" w:type="dxa"/>
            <w:bottom w:w="0" w:type="dxa"/>
            <w:right w:w="108" w:type="dxa"/>
          </w:tblCellMar>
        </w:tblPrEx>
        <w:trPr>
          <w:trHeight w:val="3420" w:hRule="atLeast"/>
        </w:trPr>
        <w:tc>
          <w:tcPr>
            <w:tcW w:w="859" w:type="dxa"/>
            <w:tcBorders>
              <w:top w:val="single" w:color="000000" w:sz="4" w:space="0"/>
              <w:bottom w:val="single" w:color="000000" w:sz="4" w:space="0"/>
              <w:right w:val="single" w:color="000000" w:sz="4" w:space="0"/>
            </w:tcBorders>
            <w:shd w:val="clear" w:color="auto" w:fill="auto"/>
            <w:noWrap/>
            <w:vAlign w:val="center"/>
          </w:tcPr>
          <w:p w14:paraId="2BC8FF26">
            <w:pPr>
              <w:keepNext w:val="0"/>
              <w:keepLines w:val="0"/>
              <w:widowControl/>
              <w:suppressLineNumbers w:val="0"/>
              <w:jc w:val="center"/>
              <w:textAlignment w:val="center"/>
              <w:rPr>
                <w:rFonts w:hint="default" w:ascii="仿宋_GB2312" w:hAnsi="宋体" w:eastAsia="仿宋_GB2312" w:cs="仿宋_GB2312"/>
                <w:i w:val="0"/>
                <w:iCs w:val="0"/>
                <w:color w:val="000000"/>
                <w:sz w:val="24"/>
                <w:szCs w:val="24"/>
                <w:u w:val="none"/>
                <w:lang w:val="en-US" w:eastAsia="zh-CN"/>
              </w:rPr>
            </w:pPr>
            <w:r>
              <w:rPr>
                <w:rFonts w:hint="eastAsia" w:ascii="仿宋_GB2312" w:hAnsi="宋体" w:eastAsia="仿宋_GB2312" w:cs="仿宋_GB2312"/>
                <w:i w:val="0"/>
                <w:iCs w:val="0"/>
                <w:color w:val="000000"/>
                <w:sz w:val="24"/>
                <w:szCs w:val="24"/>
                <w:u w:val="none"/>
                <w:lang w:val="en-US" w:eastAsia="zh-CN"/>
              </w:rPr>
              <w:t>80</w:t>
            </w:r>
          </w:p>
        </w:tc>
        <w:tc>
          <w:tcPr>
            <w:tcW w:w="1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89F28C">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 xml:space="preserve">利益冲突风险 </w:t>
            </w:r>
          </w:p>
        </w:tc>
        <w:tc>
          <w:tcPr>
            <w:tcW w:w="3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DED9C4">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是否存在关联方未回避决策，或交易价格显失公允。</w:t>
            </w:r>
          </w:p>
        </w:tc>
        <w:tc>
          <w:tcPr>
            <w:tcW w:w="3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55AA30">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1.《公司法》第二十二条，公司的控股股东、实际控制人、董事、监事、高级管理人员不得利用关联关系损害公司利益。违反前款规定，给公司造成损失的，应当承担赔偿责任。</w:t>
            </w:r>
            <w:r>
              <w:rPr>
                <w:rFonts w:hint="eastAsia" w:ascii="仿宋_GB2312" w:hAnsi="宋体" w:eastAsia="仿宋_GB2312" w:cs="仿宋_GB2312"/>
                <w:i w:val="0"/>
                <w:iCs w:val="0"/>
                <w:color w:val="000000"/>
                <w:kern w:val="0"/>
                <w:sz w:val="24"/>
                <w:szCs w:val="24"/>
                <w:u w:val="none"/>
                <w:lang w:val="en-US" w:eastAsia="zh-CN" w:bidi="ar"/>
              </w:rPr>
              <w:br w:type="textWrapping"/>
            </w:r>
            <w:r>
              <w:rPr>
                <w:rFonts w:hint="eastAsia" w:ascii="仿宋_GB2312" w:hAnsi="宋体" w:eastAsia="仿宋_GB2312" w:cs="仿宋_GB2312"/>
                <w:i w:val="0"/>
                <w:iCs w:val="0"/>
                <w:color w:val="000000"/>
                <w:kern w:val="0"/>
                <w:sz w:val="24"/>
                <w:szCs w:val="24"/>
                <w:u w:val="none"/>
                <w:lang w:val="en-US" w:eastAsia="zh-CN" w:bidi="ar"/>
              </w:rPr>
              <w:t>2.《企业国有资产法》第四十七条，国有独资企业、国有独资公司和国有资本控股公司合并、分立、改制，转让重大财产，以非货币财产对外投资，清算或者有法律、行政法规以及企业章程规定应当进行资产评估的其他情形的，应当按照规定对有关资产进行评估。</w:t>
            </w:r>
          </w:p>
        </w:tc>
        <w:tc>
          <w:tcPr>
            <w:tcW w:w="23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32C0AB">
            <w:pPr>
              <w:jc w:val="left"/>
              <w:rPr>
                <w:rFonts w:hint="eastAsia" w:ascii="黑体" w:hAnsi="宋体" w:eastAsia="黑体" w:cs="黑体"/>
                <w:i w:val="0"/>
                <w:iCs w:val="0"/>
                <w:color w:val="000000"/>
                <w:sz w:val="32"/>
                <w:szCs w:val="32"/>
                <w:u w:val="none"/>
              </w:rPr>
            </w:pPr>
          </w:p>
        </w:tc>
        <w:tc>
          <w:tcPr>
            <w:tcW w:w="2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B123A8">
            <w:pPr>
              <w:jc w:val="left"/>
              <w:rPr>
                <w:rFonts w:hint="eastAsia" w:ascii="黑体" w:hAnsi="宋体" w:eastAsia="黑体" w:cs="黑体"/>
                <w:i w:val="0"/>
                <w:iCs w:val="0"/>
                <w:color w:val="000000"/>
                <w:sz w:val="32"/>
                <w:szCs w:val="32"/>
                <w:u w:val="none"/>
              </w:rPr>
            </w:pPr>
          </w:p>
        </w:tc>
        <w:tc>
          <w:tcPr>
            <w:tcW w:w="22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6F4236">
            <w:pPr>
              <w:jc w:val="left"/>
              <w:rPr>
                <w:rFonts w:hint="eastAsia" w:ascii="黑体" w:hAnsi="宋体" w:eastAsia="黑体" w:cs="黑体"/>
                <w:i w:val="0"/>
                <w:iCs w:val="0"/>
                <w:color w:val="000000"/>
                <w:sz w:val="32"/>
                <w:szCs w:val="32"/>
                <w:u w:val="none"/>
              </w:rPr>
            </w:pPr>
          </w:p>
        </w:tc>
        <w:tc>
          <w:tcPr>
            <w:tcW w:w="14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9E2177">
            <w:pPr>
              <w:jc w:val="left"/>
              <w:rPr>
                <w:rFonts w:hint="eastAsia" w:ascii="黑体" w:hAnsi="宋体" w:eastAsia="黑体" w:cs="黑体"/>
                <w:i w:val="0"/>
                <w:iCs w:val="0"/>
                <w:color w:val="000000"/>
                <w:sz w:val="32"/>
                <w:szCs w:val="32"/>
                <w:u w:val="none"/>
              </w:rPr>
            </w:pPr>
          </w:p>
        </w:tc>
        <w:tc>
          <w:tcPr>
            <w:tcW w:w="1914" w:type="dxa"/>
            <w:tcBorders>
              <w:top w:val="single" w:color="000000" w:sz="4" w:space="0"/>
              <w:left w:val="single" w:color="000000" w:sz="4" w:space="0"/>
              <w:bottom w:val="single" w:color="000000" w:sz="4" w:space="0"/>
            </w:tcBorders>
            <w:shd w:val="clear" w:color="auto" w:fill="auto"/>
            <w:noWrap/>
            <w:vAlign w:val="center"/>
          </w:tcPr>
          <w:p w14:paraId="05A6EEFF">
            <w:pPr>
              <w:rPr>
                <w:rFonts w:hint="eastAsia" w:ascii="仿宋_GB2312" w:hAnsi="宋体" w:eastAsia="仿宋_GB2312" w:cs="仿宋_GB2312"/>
                <w:i w:val="0"/>
                <w:iCs w:val="0"/>
                <w:color w:val="000000"/>
                <w:sz w:val="22"/>
                <w:szCs w:val="22"/>
                <w:u w:val="none"/>
              </w:rPr>
            </w:pPr>
          </w:p>
        </w:tc>
      </w:tr>
      <w:tr w14:paraId="5CAB137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859" w:type="dxa"/>
            <w:tcBorders>
              <w:top w:val="single" w:color="000000" w:sz="4" w:space="0"/>
              <w:right w:val="single" w:color="000000" w:sz="4" w:space="0"/>
            </w:tcBorders>
            <w:shd w:val="clear" w:color="auto" w:fill="auto"/>
            <w:noWrap/>
            <w:vAlign w:val="center"/>
          </w:tcPr>
          <w:p w14:paraId="14EB2A35">
            <w:pPr>
              <w:keepNext w:val="0"/>
              <w:keepLines w:val="0"/>
              <w:widowControl/>
              <w:suppressLineNumbers w:val="0"/>
              <w:jc w:val="center"/>
              <w:textAlignment w:val="center"/>
              <w:rPr>
                <w:rFonts w:hint="default" w:ascii="仿宋_GB2312" w:hAnsi="宋体" w:eastAsia="仿宋_GB2312" w:cs="仿宋_GB2312"/>
                <w:i w:val="0"/>
                <w:iCs w:val="0"/>
                <w:color w:val="000000"/>
                <w:sz w:val="24"/>
                <w:szCs w:val="24"/>
                <w:u w:val="none"/>
                <w:lang w:val="en-US"/>
              </w:rPr>
            </w:pPr>
            <w:r>
              <w:rPr>
                <w:rFonts w:hint="eastAsia" w:ascii="仿宋_GB2312" w:hAnsi="宋体" w:eastAsia="仿宋_GB2312" w:cs="仿宋_GB2312"/>
                <w:i w:val="0"/>
                <w:iCs w:val="0"/>
                <w:color w:val="000000"/>
                <w:kern w:val="0"/>
                <w:sz w:val="24"/>
                <w:szCs w:val="24"/>
                <w:u w:val="none"/>
                <w:lang w:val="en-US" w:eastAsia="zh-CN" w:bidi="ar"/>
              </w:rPr>
              <w:t>81</w:t>
            </w:r>
          </w:p>
        </w:tc>
        <w:tc>
          <w:tcPr>
            <w:tcW w:w="1612" w:type="dxa"/>
            <w:tcBorders>
              <w:top w:val="single" w:color="000000" w:sz="4" w:space="0"/>
              <w:left w:val="single" w:color="000000" w:sz="4" w:space="0"/>
              <w:right w:val="single" w:color="000000" w:sz="4" w:space="0"/>
            </w:tcBorders>
            <w:shd w:val="clear" w:color="auto" w:fill="auto"/>
            <w:vAlign w:val="center"/>
          </w:tcPr>
          <w:p w14:paraId="088B4D22">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其他风险</w:t>
            </w:r>
          </w:p>
        </w:tc>
        <w:tc>
          <w:tcPr>
            <w:tcW w:w="3107" w:type="dxa"/>
            <w:tcBorders>
              <w:top w:val="single" w:color="000000" w:sz="4" w:space="0"/>
              <w:left w:val="single" w:color="000000" w:sz="4" w:space="0"/>
              <w:right w:val="single" w:color="000000" w:sz="4" w:space="0"/>
            </w:tcBorders>
            <w:shd w:val="clear" w:color="auto" w:fill="auto"/>
            <w:vAlign w:val="center"/>
          </w:tcPr>
          <w:p w14:paraId="4F4AA491">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（如有，请填写）</w:t>
            </w:r>
          </w:p>
        </w:tc>
        <w:tc>
          <w:tcPr>
            <w:tcW w:w="3900" w:type="dxa"/>
            <w:tcBorders>
              <w:top w:val="single" w:color="000000" w:sz="4" w:space="0"/>
              <w:left w:val="single" w:color="000000" w:sz="4" w:space="0"/>
              <w:right w:val="single" w:color="000000" w:sz="4" w:space="0"/>
            </w:tcBorders>
            <w:shd w:val="clear" w:color="auto" w:fill="auto"/>
            <w:noWrap/>
            <w:vAlign w:val="center"/>
          </w:tcPr>
          <w:p w14:paraId="684D9EFA">
            <w:pPr>
              <w:jc w:val="left"/>
              <w:rPr>
                <w:rFonts w:hint="eastAsia" w:ascii="黑体" w:hAnsi="宋体" w:eastAsia="黑体" w:cs="黑体"/>
                <w:i w:val="0"/>
                <w:iCs w:val="0"/>
                <w:color w:val="000000"/>
                <w:sz w:val="32"/>
                <w:szCs w:val="32"/>
                <w:u w:val="none"/>
              </w:rPr>
            </w:pPr>
          </w:p>
        </w:tc>
        <w:tc>
          <w:tcPr>
            <w:tcW w:w="2310" w:type="dxa"/>
            <w:tcBorders>
              <w:top w:val="single" w:color="000000" w:sz="4" w:space="0"/>
              <w:left w:val="single" w:color="000000" w:sz="4" w:space="0"/>
              <w:right w:val="single" w:color="000000" w:sz="4" w:space="0"/>
            </w:tcBorders>
            <w:shd w:val="clear" w:color="auto" w:fill="auto"/>
            <w:noWrap/>
            <w:vAlign w:val="center"/>
          </w:tcPr>
          <w:p w14:paraId="15AEA3D8">
            <w:pPr>
              <w:jc w:val="left"/>
              <w:rPr>
                <w:rFonts w:hint="eastAsia" w:ascii="黑体" w:hAnsi="宋体" w:eastAsia="黑体" w:cs="黑体"/>
                <w:i w:val="0"/>
                <w:iCs w:val="0"/>
                <w:color w:val="000000"/>
                <w:sz w:val="32"/>
                <w:szCs w:val="32"/>
                <w:u w:val="none"/>
              </w:rPr>
            </w:pPr>
          </w:p>
        </w:tc>
        <w:tc>
          <w:tcPr>
            <w:tcW w:w="2460" w:type="dxa"/>
            <w:tcBorders>
              <w:top w:val="single" w:color="000000" w:sz="4" w:space="0"/>
              <w:left w:val="single" w:color="000000" w:sz="4" w:space="0"/>
              <w:right w:val="single" w:color="000000" w:sz="4" w:space="0"/>
            </w:tcBorders>
            <w:shd w:val="clear" w:color="auto" w:fill="auto"/>
            <w:noWrap/>
            <w:vAlign w:val="center"/>
          </w:tcPr>
          <w:p w14:paraId="1DB9D95F">
            <w:pPr>
              <w:jc w:val="left"/>
              <w:rPr>
                <w:rFonts w:hint="eastAsia" w:ascii="黑体" w:hAnsi="宋体" w:eastAsia="黑体" w:cs="黑体"/>
                <w:i w:val="0"/>
                <w:iCs w:val="0"/>
                <w:color w:val="000000"/>
                <w:sz w:val="32"/>
                <w:szCs w:val="32"/>
                <w:u w:val="none"/>
              </w:rPr>
            </w:pPr>
          </w:p>
        </w:tc>
        <w:tc>
          <w:tcPr>
            <w:tcW w:w="2280" w:type="dxa"/>
            <w:tcBorders>
              <w:top w:val="single" w:color="000000" w:sz="4" w:space="0"/>
              <w:left w:val="single" w:color="000000" w:sz="4" w:space="0"/>
              <w:right w:val="single" w:color="000000" w:sz="4" w:space="0"/>
            </w:tcBorders>
            <w:shd w:val="clear" w:color="auto" w:fill="auto"/>
            <w:noWrap/>
            <w:vAlign w:val="center"/>
          </w:tcPr>
          <w:p w14:paraId="05564467">
            <w:pPr>
              <w:jc w:val="left"/>
              <w:rPr>
                <w:rFonts w:hint="eastAsia" w:ascii="黑体" w:hAnsi="宋体" w:eastAsia="黑体" w:cs="黑体"/>
                <w:i w:val="0"/>
                <w:iCs w:val="0"/>
                <w:color w:val="000000"/>
                <w:sz w:val="32"/>
                <w:szCs w:val="32"/>
                <w:u w:val="none"/>
              </w:rPr>
            </w:pPr>
          </w:p>
        </w:tc>
        <w:tc>
          <w:tcPr>
            <w:tcW w:w="1410" w:type="dxa"/>
            <w:tcBorders>
              <w:top w:val="single" w:color="000000" w:sz="4" w:space="0"/>
              <w:left w:val="single" w:color="000000" w:sz="4" w:space="0"/>
              <w:right w:val="single" w:color="000000" w:sz="4" w:space="0"/>
            </w:tcBorders>
            <w:shd w:val="clear" w:color="auto" w:fill="auto"/>
            <w:noWrap/>
            <w:vAlign w:val="center"/>
          </w:tcPr>
          <w:p w14:paraId="0D4330A1">
            <w:pPr>
              <w:jc w:val="left"/>
              <w:rPr>
                <w:rFonts w:hint="eastAsia" w:ascii="黑体" w:hAnsi="宋体" w:eastAsia="黑体" w:cs="黑体"/>
                <w:i w:val="0"/>
                <w:iCs w:val="0"/>
                <w:color w:val="000000"/>
                <w:sz w:val="32"/>
                <w:szCs w:val="32"/>
                <w:u w:val="none"/>
              </w:rPr>
            </w:pPr>
          </w:p>
        </w:tc>
        <w:tc>
          <w:tcPr>
            <w:tcW w:w="1914" w:type="dxa"/>
            <w:tcBorders>
              <w:top w:val="single" w:color="000000" w:sz="4" w:space="0"/>
              <w:left w:val="single" w:color="000000" w:sz="4" w:space="0"/>
            </w:tcBorders>
            <w:shd w:val="clear" w:color="auto" w:fill="auto"/>
            <w:noWrap/>
            <w:vAlign w:val="center"/>
          </w:tcPr>
          <w:p w14:paraId="16DC6091">
            <w:pPr>
              <w:rPr>
                <w:rFonts w:hint="eastAsia" w:ascii="仿宋_GB2312" w:hAnsi="宋体" w:eastAsia="仿宋_GB2312" w:cs="仿宋_GB2312"/>
                <w:i w:val="0"/>
                <w:iCs w:val="0"/>
                <w:color w:val="000000"/>
                <w:sz w:val="22"/>
                <w:szCs w:val="22"/>
                <w:u w:val="none"/>
              </w:rPr>
            </w:pPr>
          </w:p>
        </w:tc>
      </w:tr>
    </w:tbl>
    <w:p w14:paraId="1A9E1C82"/>
    <w:sectPr>
      <w:pgSz w:w="23811" w:h="16838" w:orient="landscape"/>
      <w:pgMar w:top="1587" w:right="2098" w:bottom="1474" w:left="1984" w:header="851" w:footer="992" w:gutter="0"/>
      <w:pgNumType w:fmt="decimal"/>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HorizontalSpacing w:val="21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B2494E"/>
    <w:rsid w:val="01540E45"/>
    <w:rsid w:val="02D23086"/>
    <w:rsid w:val="047C19F8"/>
    <w:rsid w:val="06A50AB1"/>
    <w:rsid w:val="06C647CF"/>
    <w:rsid w:val="0AEC7418"/>
    <w:rsid w:val="0BE43B9B"/>
    <w:rsid w:val="0CCC6D98"/>
    <w:rsid w:val="0E835B7C"/>
    <w:rsid w:val="106A48FA"/>
    <w:rsid w:val="110D797F"/>
    <w:rsid w:val="11FD3F0A"/>
    <w:rsid w:val="125515DD"/>
    <w:rsid w:val="134F24D1"/>
    <w:rsid w:val="13B3480E"/>
    <w:rsid w:val="15115C90"/>
    <w:rsid w:val="16132572"/>
    <w:rsid w:val="19FF69FF"/>
    <w:rsid w:val="1ABC044C"/>
    <w:rsid w:val="1B083691"/>
    <w:rsid w:val="1D3C3AC6"/>
    <w:rsid w:val="1F75506D"/>
    <w:rsid w:val="1F8B663F"/>
    <w:rsid w:val="208D63E6"/>
    <w:rsid w:val="23733FB9"/>
    <w:rsid w:val="23ED5B1A"/>
    <w:rsid w:val="2457589F"/>
    <w:rsid w:val="28551EE0"/>
    <w:rsid w:val="2B3E12B7"/>
    <w:rsid w:val="2B665A76"/>
    <w:rsid w:val="2DD1025A"/>
    <w:rsid w:val="340A6274"/>
    <w:rsid w:val="38EF77E6"/>
    <w:rsid w:val="3BD31641"/>
    <w:rsid w:val="3BF04B85"/>
    <w:rsid w:val="3C642299"/>
    <w:rsid w:val="3C830972"/>
    <w:rsid w:val="3CAF1767"/>
    <w:rsid w:val="3CE138EA"/>
    <w:rsid w:val="3D7309E6"/>
    <w:rsid w:val="3EAD14E3"/>
    <w:rsid w:val="425F3C2F"/>
    <w:rsid w:val="45AD5BF2"/>
    <w:rsid w:val="4A3C6604"/>
    <w:rsid w:val="4E100312"/>
    <w:rsid w:val="52181704"/>
    <w:rsid w:val="52A511EA"/>
    <w:rsid w:val="56DE116E"/>
    <w:rsid w:val="577B69BD"/>
    <w:rsid w:val="58150BC0"/>
    <w:rsid w:val="5A105AE3"/>
    <w:rsid w:val="5A832D07"/>
    <w:rsid w:val="5B763C7F"/>
    <w:rsid w:val="5BF5015C"/>
    <w:rsid w:val="5D722610"/>
    <w:rsid w:val="611F2BDC"/>
    <w:rsid w:val="61515AB0"/>
    <w:rsid w:val="62C54F90"/>
    <w:rsid w:val="6C525440"/>
    <w:rsid w:val="6CCE7137"/>
    <w:rsid w:val="6F394E14"/>
    <w:rsid w:val="72593C28"/>
    <w:rsid w:val="7370719A"/>
    <w:rsid w:val="73A56E44"/>
    <w:rsid w:val="73E57241"/>
    <w:rsid w:val="74982505"/>
    <w:rsid w:val="77A81089"/>
    <w:rsid w:val="791365FE"/>
    <w:rsid w:val="7A1756B5"/>
    <w:rsid w:val="7B0F1047"/>
    <w:rsid w:val="7E6636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6">
    <w:name w:val="Strong"/>
    <w:basedOn w:val="5"/>
    <w:qFormat/>
    <w:uiPriority w:val="0"/>
    <w:rPr>
      <w:b/>
    </w:rPr>
  </w:style>
  <w:style w:type="character" w:customStyle="1" w:styleId="7">
    <w:name w:val="font71"/>
    <w:basedOn w:val="5"/>
    <w:qFormat/>
    <w:uiPriority w:val="0"/>
    <w:rPr>
      <w:rFonts w:hint="eastAsia" w:ascii="仿宋_GB2312" w:eastAsia="仿宋_GB2312" w:cs="仿宋_GB2312"/>
      <w:color w:val="000000"/>
      <w:sz w:val="24"/>
      <w:szCs w:val="24"/>
      <w:u w:val="none"/>
    </w:rPr>
  </w:style>
  <w:style w:type="character" w:customStyle="1" w:styleId="8">
    <w:name w:val="font101"/>
    <w:basedOn w:val="5"/>
    <w:qFormat/>
    <w:uiPriority w:val="0"/>
    <w:rPr>
      <w:rFonts w:hint="eastAsia" w:ascii="宋体" w:hAnsi="宋体" w:eastAsia="宋体" w:cs="宋体"/>
      <w:color w:val="000000"/>
      <w:sz w:val="24"/>
      <w:szCs w:val="24"/>
      <w:u w:val="none"/>
    </w:rPr>
  </w:style>
  <w:style w:type="character" w:customStyle="1" w:styleId="9">
    <w:name w:val="font112"/>
    <w:basedOn w:val="5"/>
    <w:qFormat/>
    <w:uiPriority w:val="0"/>
    <w:rPr>
      <w:rFonts w:ascii="Arial" w:hAnsi="Arial" w:cs="Arial"/>
      <w:b/>
      <w:bCs/>
      <w:color w:val="000000"/>
      <w:sz w:val="32"/>
      <w:szCs w:val="32"/>
      <w:u w:val="none"/>
    </w:rPr>
  </w:style>
  <w:style w:type="character" w:customStyle="1" w:styleId="10">
    <w:name w:val="font31"/>
    <w:basedOn w:val="5"/>
    <w:qFormat/>
    <w:uiPriority w:val="0"/>
    <w:rPr>
      <w:rFonts w:ascii="Arial" w:hAnsi="Arial" w:cs="Arial"/>
      <w:color w:val="000000"/>
      <w:sz w:val="24"/>
      <w:szCs w:val="24"/>
      <w:u w:val="none"/>
    </w:rPr>
  </w:style>
  <w:style w:type="character" w:customStyle="1" w:styleId="11">
    <w:name w:val="font21"/>
    <w:basedOn w:val="5"/>
    <w:qFormat/>
    <w:uiPriority w:val="0"/>
    <w:rPr>
      <w:rFonts w:hint="eastAsia" w:ascii="仿宋_GB2312" w:eastAsia="仿宋_GB2312" w:cs="仿宋_GB2312"/>
      <w:color w:val="000000"/>
      <w:sz w:val="24"/>
      <w:szCs w:val="24"/>
      <w:u w:val="none"/>
    </w:rPr>
  </w:style>
  <w:style w:type="character" w:customStyle="1" w:styleId="12">
    <w:name w:val="font11"/>
    <w:basedOn w:val="5"/>
    <w:qFormat/>
    <w:uiPriority w:val="0"/>
    <w:rPr>
      <w:rFonts w:hint="eastAsia" w:ascii="仿宋_GB2312" w:eastAsia="仿宋_GB2312" w:cs="仿宋_GB2312"/>
      <w:color w:val="000000"/>
      <w:sz w:val="24"/>
      <w:szCs w:val="24"/>
      <w:u w:val="non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24</Pages>
  <Words>15354</Words>
  <Characters>15529</Characters>
  <Lines>0</Lines>
  <Paragraphs>0</Paragraphs>
  <TotalTime>70</TotalTime>
  <ScaleCrop>false</ScaleCrop>
  <LinksUpToDate>false</LinksUpToDate>
  <CharactersWithSpaces>16397</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2025-04-11T08:16:00Z</dcterms:created>
  <dc:creator>user</dc:creator>
  <cp:lastModifiedBy>张萍</cp:lastModifiedBy>
  <cp:lastPrinted>2025-06-20T09:07:00Z</cp:lastPrinted>
  <dcterms:modified xsi:type="dcterms:W3CDTF">2025-12-03T00:08:47Z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A03DEC8218254DB09D8DF17D3CADD1AF_12</vt:lpwstr>
  </property>
  <property fmtid="{D5CDD505-2E9C-101B-9397-08002B2CF9AE}" pid="4" name="KSOTemplateDocerSaveRecord">
    <vt:lpwstr>eyJoZGlkIjoiZDA2YjIxOWUwNjIzZjI2OGM3NmM4ZjI3OTcwNDE2MmYiLCJ1c2VySWQiOiIxNjYzMTIyMTM2In0=</vt:lpwstr>
  </property>
</Properties>
</file>