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A0856">
      <w:pPr>
        <w:ind w:firstLine="4960" w:firstLineChars="155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月度经营资料报送时间范畴</w:t>
      </w:r>
    </w:p>
    <w:tbl>
      <w:tblPr>
        <w:tblStyle w:val="2"/>
        <w:tblW w:w="1394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5273"/>
        <w:gridCol w:w="1673"/>
        <w:gridCol w:w="3992"/>
        <w:gridCol w:w="1419"/>
      </w:tblGrid>
      <w:tr w14:paraId="782F9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5BBC7C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368CC7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提供资料名称</w:t>
            </w:r>
          </w:p>
        </w:tc>
        <w:tc>
          <w:tcPr>
            <w:tcW w:w="1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ABAB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报送时间</w:t>
            </w:r>
          </w:p>
        </w:tc>
        <w:tc>
          <w:tcPr>
            <w:tcW w:w="3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605761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报送类型</w:t>
            </w: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52A368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>备注</w:t>
            </w:r>
          </w:p>
        </w:tc>
      </w:tr>
      <w:tr w14:paraId="458F2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58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FD020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调度中心</w:t>
            </w: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90FCCB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影响生产追责经济索赔报告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D13AB2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25513B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纸质版（单位负责人签字）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207A6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7CF49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EB20B3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2FD1ED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部门材料消耗情况说明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B5C325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3144E4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E2587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77E970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BA9BDA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4AA1F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下步工作及需公司解决事项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AAE05E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2D69C0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057B8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6D1CD0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343F3A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生产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技术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部</w:t>
            </w: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FAA16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甲醇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产量报表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D6C74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1ABA54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纸质版（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负责人签字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或盖章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）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41D36A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35EC5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FA6C74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50B8D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副产品产量报表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B8245E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BBCEA4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纸质版（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负责人签字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或盖章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）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2E30E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5FDB48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13DD7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15F44F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精甲醇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产量超亏原因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分析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F75F1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0E76CD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D91952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144B72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503052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FB47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原料煤、动力煤月度消耗盘存报表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469888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6A6B10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电子版、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纸质版（单位负责人签字）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33C51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19AD8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0C2935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12FA8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原料煤、动力煤月度发热量报表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B2E9EE"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BA44D5D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电子版、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纸质版（单位负责人签字）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3D8D2C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7F31B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84608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0757E1">
            <w:pPr>
              <w:widowControl/>
              <w:jc w:val="both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政策资金争取情况（含累计）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3CB8C8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79318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含政府相关文件和公示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）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6AE30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4E52D8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880F5D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CCE62">
            <w:pPr>
              <w:widowControl/>
              <w:jc w:val="both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研发投入资金情况（含累计）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C5714E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本月30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2843F0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20C01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36880D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A75359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8EFD6B">
            <w:pPr>
              <w:widowControl/>
              <w:jc w:val="both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吨甲醇原料煤单耗、动力煤单耗、原水单耗、煤浆浓度、吨动力煤产蒸汽单耗、制氧耗用蒸汽量、甲醇耗用净化气量等报表；各项消耗分析说明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9636C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本月28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A0FA7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电子版、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纸质版（单位负责人签字）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A641A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10B23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BB5F2D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683BB9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材料消耗情况说明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BCEAF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F5EDA4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0C840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47174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1EE998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7C1A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原水消耗分析及用水检查情况（含网管雨水收集情况）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3E365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CA35191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C8565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34447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C23AB8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FC8B4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研发、技改项目推进情况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25104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E2422A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82AD8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4AB94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BF995BC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C94284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下步工作及需公司解决事项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6BC958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DF0249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5D105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7D83AE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3D605C"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设备管理部</w:t>
            </w: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3E49A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公司电量消耗及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二级电力考核及分析说明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CEC69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次月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C47F60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D377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5688B3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99DB0F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180928">
            <w:pPr>
              <w:widowControl/>
              <w:jc w:val="both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修旧利废报表和分析情况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C089B0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BB6F60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纸质版（单位负责人签字）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8EF3A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5F8F1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B3D50D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19E041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设备长周期运行情况说明（含设备维修维保）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B52C5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FC59C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纸质版（单位负责人签字）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D01293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 w14:paraId="21A45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3435EC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C7380CF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月度用电检查及设备空转情况等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104E5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0F8C49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纸质版（单位负责人签字）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A6E3B7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 w14:paraId="6D00B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9F6445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AFE8FA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电力多变交易情况说明</w:t>
            </w:r>
          </w:p>
        </w:tc>
        <w:tc>
          <w:tcPr>
            <w:tcW w:w="1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28B41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次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893A09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EB938D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 w14:paraId="64E94E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E30A3A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4B119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技改项目推进情况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E8A984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2737F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46290E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 w14:paraId="6C5A2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02B0A6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990D5F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材料消耗情况说明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988515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B607C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7694A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7DC6C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F5850F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4A40D3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下步工作及需公司解决事项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5A0393"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0B98D6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42B0C9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6B538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94F2CC"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销售采购部</w:t>
            </w: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68F129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甲醇及副产品销售报表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50534B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A65C45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纸质版（单位负责人签字）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BD8630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 w14:paraId="57AEF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DE9C46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558CD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本月甲醇销售市场状态、预判下月甲醇走势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83C661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994DB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B3FBA7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65978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6B433D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F8413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本月煤炭采购情况分析（含矿源等）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1784F4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7FA33C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5E9D50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38525D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D1F8FE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21BE8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月度煤炭采购性价比报表及分析（含煤炭购买与市场价格差异报表）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0A3AC6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1414BE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纸质版（单位负责人签字）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1A02A5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67558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F0C6AB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31F3A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下步工作及需公司解决事项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AC27E"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59FDE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26000C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2ADAC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7A828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经管物资部</w:t>
            </w: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608D00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统计各部门物资交旧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报表及明细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E07187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BA9C28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66A71F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4593E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0F088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1643B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统计6个月未领用物资（特殊及进口物资除外）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985EA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579C51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497B7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2B29A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7723EE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A2D2FD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月度库存额情况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8204B4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EC650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73DABA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0E241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45DA3D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160B8F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年底工程项目推进情况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BE70EF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E6378C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75DA5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015C8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039845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421419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自营工程发包情况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27D6D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E8A172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65CE38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2C807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33EE8A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A4D538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月度考核表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8D474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次月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7A9A36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1CFE07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31BAF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DDCC49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C04969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下步工作及需公司解决事项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BCA8F0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541B3C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8F10C0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77D45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7F716E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财务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部</w:t>
            </w: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1B52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生产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经营指标完成情况及说明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含计划、同期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BE1B03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次月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F29F02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E2804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21B34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418DB3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4CB66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资金使用情况（含融资）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2C1F8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次月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68E5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697F1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0DC7F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B9B8DC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C99AE1B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应收、应付情况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A1D232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次月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F8B78D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D7C60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4F0FF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56DFA6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A654DC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月（季）度经营分析汇报材料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44135C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次月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E5938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47007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59697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58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1E6D69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B0594F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下步工作及需公司解决事项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31187"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E913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9E56AC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452D1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429001">
            <w:pPr>
              <w:jc w:val="center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其他部门</w:t>
            </w: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6BD1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需公司解决事项</w:t>
            </w: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E6F8A"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前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D9B915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电子版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9D15E4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26A3D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559EB7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F8A03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F36E5B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9AEA2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C97D14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</w:tbl>
    <w:p w14:paraId="1DE31EBB">
      <w:pPr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注：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以上相关数据必须与财务账面数据保持一致。</w:t>
      </w:r>
    </w:p>
    <w:p w14:paraId="0D1AAB4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23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2025-04-28T01:45:59Z</dcterms:created>
  <dc:creator>28586</dc:creator>
  <cp:lastModifiedBy>佳期如梦</cp:lastModifiedBy>
  <dcterms:modified xsi:type="dcterms:W3CDTF">2025-04-28T01:46:45Z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eyJoZGlkIjoiODAxYzU5ZDlkOTFhYTMxMDRiMjcwM2IzMzEyYjFmMWUiLCJ1c2VySWQiOiI2NzM4Njk2OTIifQ==</vt:lpwstr>
  </property>
  <property fmtid="{D5CDD505-2E9C-101B-9397-08002B2CF9AE}" pid="4" name="ICV">
    <vt:lpwstr>D33C27605FC24E999E7CBAF2696AC753_12</vt:lpwstr>
  </property>
</Properties>
</file>